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0" w:type="dxa"/>
        <w:tblCellMar>
          <w:left w:w="10" w:type="dxa"/>
          <w:right w:w="10" w:type="dxa"/>
        </w:tblCellMar>
        <w:tblLook w:val="07E0" w:firstRow="1" w:lastRow="1" w:firstColumn="1" w:lastColumn="1" w:noHBand="1" w:noVBand="1"/>
      </w:tblPr>
      <w:tblGrid>
        <w:gridCol w:w="2970"/>
        <w:gridCol w:w="6056"/>
      </w:tblGrid>
      <w:tr w:rsidR="00961FFD" w:rsidRPr="00421BB3" w14:paraId="1ADFB0F8" w14:textId="77777777">
        <w:tc>
          <w:tcPr>
            <w:tcW w:w="1645" w:type="pct"/>
          </w:tcPr>
          <w:p w14:paraId="0B570D4B" w14:textId="77777777" w:rsidR="00961FFD" w:rsidRPr="00421BB3" w:rsidRDefault="00000000" w:rsidP="002E0A25">
            <w:pPr>
              <w:spacing w:after="0" w:line="240" w:lineRule="auto"/>
              <w:jc w:val="center"/>
              <w:rPr>
                <w:rFonts w:ascii="Arial" w:hAnsi="Arial" w:cs="Arial"/>
                <w:sz w:val="20"/>
                <w:szCs w:val="20"/>
              </w:rPr>
            </w:pPr>
            <w:r w:rsidRPr="00421BB3">
              <w:rPr>
                <w:rFonts w:ascii="Arial" w:hAnsi="Arial" w:cs="Arial"/>
                <w:b/>
                <w:sz w:val="20"/>
                <w:szCs w:val="20"/>
              </w:rPr>
              <w:t>CHÍNH PHỦ</w:t>
            </w:r>
            <w:r w:rsidRPr="00421BB3">
              <w:rPr>
                <w:rFonts w:ascii="Arial" w:hAnsi="Arial" w:cs="Arial"/>
                <w:sz w:val="20"/>
                <w:szCs w:val="20"/>
              </w:rPr>
              <w:br/>
            </w:r>
            <w:r w:rsidRPr="00421BB3">
              <w:rPr>
                <w:rFonts w:ascii="Arial" w:hAnsi="Arial" w:cs="Arial"/>
                <w:sz w:val="20"/>
                <w:szCs w:val="20"/>
                <w:vertAlign w:val="superscript"/>
              </w:rPr>
              <w:t>_______</w:t>
            </w:r>
            <w:r w:rsidRPr="00421BB3">
              <w:rPr>
                <w:rFonts w:ascii="Arial" w:hAnsi="Arial" w:cs="Arial"/>
                <w:sz w:val="20"/>
                <w:szCs w:val="20"/>
              </w:rPr>
              <w:br/>
              <w:t>Số: 181/2025/NĐ-CP</w:t>
            </w:r>
          </w:p>
        </w:tc>
        <w:tc>
          <w:tcPr>
            <w:tcW w:w="3355" w:type="pct"/>
          </w:tcPr>
          <w:p w14:paraId="25A59E2F" w14:textId="77777777" w:rsidR="00961FFD" w:rsidRPr="00421BB3" w:rsidRDefault="00000000" w:rsidP="002E0A25">
            <w:pPr>
              <w:spacing w:after="0" w:line="240" w:lineRule="auto"/>
              <w:jc w:val="center"/>
              <w:rPr>
                <w:rFonts w:ascii="Arial" w:hAnsi="Arial" w:cs="Arial"/>
                <w:sz w:val="20"/>
                <w:szCs w:val="20"/>
              </w:rPr>
            </w:pPr>
            <w:r w:rsidRPr="00421BB3">
              <w:rPr>
                <w:rFonts w:ascii="Arial" w:hAnsi="Arial" w:cs="Arial"/>
                <w:b/>
                <w:sz w:val="20"/>
                <w:szCs w:val="20"/>
              </w:rPr>
              <w:t>CỘNG HÒA XÃ HỘI CHỦ NGHĨA VIỆT NAM</w:t>
            </w:r>
            <w:r w:rsidRPr="00421BB3">
              <w:rPr>
                <w:rFonts w:ascii="Arial" w:hAnsi="Arial" w:cs="Arial"/>
                <w:sz w:val="20"/>
                <w:szCs w:val="20"/>
              </w:rPr>
              <w:br/>
            </w:r>
            <w:r w:rsidRPr="00421BB3">
              <w:rPr>
                <w:rFonts w:ascii="Arial" w:hAnsi="Arial" w:cs="Arial"/>
                <w:b/>
                <w:sz w:val="20"/>
                <w:szCs w:val="20"/>
              </w:rPr>
              <w:t>Độc lập – Tự do – Hạnh phúc</w:t>
            </w:r>
            <w:r w:rsidRPr="00421BB3">
              <w:rPr>
                <w:rFonts w:ascii="Arial" w:hAnsi="Arial" w:cs="Arial"/>
                <w:sz w:val="20"/>
                <w:szCs w:val="20"/>
              </w:rPr>
              <w:br/>
            </w:r>
            <w:r w:rsidRPr="00421BB3">
              <w:rPr>
                <w:rFonts w:ascii="Arial" w:hAnsi="Arial" w:cs="Arial"/>
                <w:sz w:val="20"/>
                <w:szCs w:val="20"/>
                <w:vertAlign w:val="superscript"/>
              </w:rPr>
              <w:t>_________________</w:t>
            </w:r>
          </w:p>
          <w:p w14:paraId="5DB243CB" w14:textId="77777777" w:rsidR="00961FFD" w:rsidRPr="00421BB3" w:rsidRDefault="00000000" w:rsidP="002E0A25">
            <w:pPr>
              <w:spacing w:after="0" w:line="240" w:lineRule="auto"/>
              <w:jc w:val="center"/>
              <w:rPr>
                <w:rFonts w:ascii="Arial" w:hAnsi="Arial" w:cs="Arial"/>
                <w:sz w:val="20"/>
                <w:szCs w:val="20"/>
              </w:rPr>
            </w:pPr>
            <w:r w:rsidRPr="00421BB3">
              <w:rPr>
                <w:rFonts w:ascii="Arial" w:hAnsi="Arial" w:cs="Arial"/>
                <w:i/>
                <w:sz w:val="20"/>
                <w:szCs w:val="20"/>
              </w:rPr>
              <w:t>Hà Nội, ngày 01 tháng 7 năm 2025</w:t>
            </w:r>
          </w:p>
        </w:tc>
      </w:tr>
    </w:tbl>
    <w:p w14:paraId="1294D4FE" w14:textId="77777777" w:rsidR="00421BB3" w:rsidRDefault="00421BB3" w:rsidP="002E0A25">
      <w:pPr>
        <w:spacing w:after="0" w:line="240" w:lineRule="auto"/>
        <w:jc w:val="center"/>
        <w:rPr>
          <w:rFonts w:ascii="Arial" w:hAnsi="Arial" w:cs="Arial"/>
          <w:b/>
          <w:sz w:val="20"/>
          <w:szCs w:val="20"/>
        </w:rPr>
      </w:pPr>
    </w:p>
    <w:p w14:paraId="72BBBEE8" w14:textId="77777777" w:rsidR="00421BB3" w:rsidRDefault="00421BB3" w:rsidP="002E0A25">
      <w:pPr>
        <w:spacing w:after="0" w:line="240" w:lineRule="auto"/>
        <w:jc w:val="center"/>
        <w:rPr>
          <w:rFonts w:ascii="Arial" w:hAnsi="Arial" w:cs="Arial"/>
          <w:b/>
          <w:sz w:val="20"/>
          <w:szCs w:val="20"/>
        </w:rPr>
      </w:pPr>
    </w:p>
    <w:p w14:paraId="2797B1AF" w14:textId="77777777" w:rsidR="00961FFD" w:rsidRPr="00421BB3" w:rsidRDefault="00000000" w:rsidP="002E0A25">
      <w:pPr>
        <w:spacing w:after="0" w:line="240" w:lineRule="auto"/>
        <w:jc w:val="center"/>
        <w:rPr>
          <w:rFonts w:ascii="Arial" w:hAnsi="Arial" w:cs="Arial"/>
          <w:sz w:val="20"/>
          <w:szCs w:val="20"/>
        </w:rPr>
      </w:pPr>
      <w:r w:rsidRPr="00421BB3">
        <w:rPr>
          <w:rFonts w:ascii="Arial" w:hAnsi="Arial" w:cs="Arial"/>
          <w:b/>
          <w:sz w:val="20"/>
          <w:szCs w:val="20"/>
        </w:rPr>
        <w:t>NGHỊ ĐỊNH</w:t>
      </w:r>
    </w:p>
    <w:p w14:paraId="01885388" w14:textId="77777777" w:rsidR="00961FFD" w:rsidRDefault="00000000" w:rsidP="002E0A25">
      <w:pPr>
        <w:spacing w:after="0" w:line="240" w:lineRule="auto"/>
        <w:jc w:val="center"/>
        <w:rPr>
          <w:rFonts w:ascii="Arial" w:hAnsi="Arial" w:cs="Arial"/>
          <w:b/>
          <w:sz w:val="20"/>
          <w:szCs w:val="20"/>
        </w:rPr>
      </w:pPr>
      <w:r w:rsidRPr="00421BB3">
        <w:rPr>
          <w:rFonts w:ascii="Arial" w:hAnsi="Arial" w:cs="Arial"/>
          <w:b/>
          <w:sz w:val="20"/>
          <w:szCs w:val="20"/>
        </w:rPr>
        <w:t>Quy định chi tiết thi hành một số điều của Luật Thuế giá trị gia tăng</w:t>
      </w:r>
    </w:p>
    <w:p w14:paraId="65F92A6C" w14:textId="77777777" w:rsidR="00421BB3" w:rsidRPr="00421BB3" w:rsidRDefault="00421BB3" w:rsidP="002E0A25">
      <w:pPr>
        <w:spacing w:after="0" w:line="240" w:lineRule="auto"/>
        <w:jc w:val="center"/>
        <w:rPr>
          <w:rFonts w:ascii="Arial" w:hAnsi="Arial" w:cs="Arial"/>
          <w:bCs/>
          <w:sz w:val="20"/>
          <w:szCs w:val="20"/>
        </w:rPr>
      </w:pPr>
      <w:r w:rsidRPr="00421BB3">
        <w:rPr>
          <w:rFonts w:ascii="Arial" w:hAnsi="Arial" w:cs="Arial"/>
          <w:bCs/>
          <w:sz w:val="20"/>
          <w:szCs w:val="20"/>
        </w:rPr>
        <w:t>_____________</w:t>
      </w:r>
    </w:p>
    <w:p w14:paraId="22DD5CE9" w14:textId="77777777" w:rsidR="00421BB3" w:rsidRPr="00421BB3" w:rsidRDefault="00421BB3" w:rsidP="002E0A25">
      <w:pPr>
        <w:spacing w:after="0" w:line="240" w:lineRule="auto"/>
        <w:jc w:val="center"/>
        <w:rPr>
          <w:rFonts w:ascii="Arial" w:hAnsi="Arial" w:cs="Arial"/>
          <w:sz w:val="20"/>
          <w:szCs w:val="20"/>
        </w:rPr>
      </w:pPr>
    </w:p>
    <w:p w14:paraId="2142164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i/>
          <w:sz w:val="20"/>
          <w:szCs w:val="20"/>
        </w:rPr>
        <w:t>Căn cứ Luật Tổ chức Chính phủ ngày 18 tháng 02 năm 2025;</w:t>
      </w:r>
    </w:p>
    <w:p w14:paraId="7F5CC3F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i/>
          <w:sz w:val="20"/>
          <w:szCs w:val="20"/>
        </w:rPr>
        <w:t>Căn cứ Luật Thuế giá trị gia tăng ngày 26 tháng 11 năm 2024;</w:t>
      </w:r>
    </w:p>
    <w:p w14:paraId="24D7648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i/>
          <w:sz w:val="20"/>
          <w:szCs w:val="20"/>
        </w:rPr>
        <w:t>Căn cứ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2025;</w:t>
      </w:r>
    </w:p>
    <w:p w14:paraId="7637672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i/>
          <w:sz w:val="20"/>
          <w:szCs w:val="20"/>
        </w:rPr>
        <w:t>Theo đề nghị của Bộ trưởng Bộ Tài chính;</w:t>
      </w:r>
    </w:p>
    <w:p w14:paraId="467C34A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i/>
          <w:sz w:val="20"/>
          <w:szCs w:val="20"/>
        </w:rPr>
        <w:t>Chính phủ ban hành Nghị định quy định chi tiết thi hành một số điều của Luật Thuế giá trị gia tăng.</w:t>
      </w:r>
    </w:p>
    <w:p w14:paraId="25FCD897" w14:textId="77777777" w:rsidR="00421BB3" w:rsidRDefault="00421BB3" w:rsidP="002E0A25">
      <w:pPr>
        <w:spacing w:after="0" w:line="240" w:lineRule="auto"/>
        <w:jc w:val="center"/>
        <w:rPr>
          <w:rFonts w:ascii="Arial" w:hAnsi="Arial" w:cs="Arial"/>
          <w:b/>
          <w:sz w:val="20"/>
          <w:szCs w:val="20"/>
        </w:rPr>
      </w:pPr>
    </w:p>
    <w:p w14:paraId="700DDE3D" w14:textId="77777777" w:rsidR="00961FFD" w:rsidRPr="00421BB3" w:rsidRDefault="00000000" w:rsidP="002E0A25">
      <w:pPr>
        <w:spacing w:after="0" w:line="240" w:lineRule="auto"/>
        <w:jc w:val="center"/>
        <w:rPr>
          <w:rFonts w:ascii="Arial" w:hAnsi="Arial" w:cs="Arial"/>
          <w:sz w:val="20"/>
          <w:szCs w:val="20"/>
        </w:rPr>
      </w:pPr>
      <w:r w:rsidRPr="00421BB3">
        <w:rPr>
          <w:rFonts w:ascii="Arial" w:hAnsi="Arial" w:cs="Arial"/>
          <w:b/>
          <w:sz w:val="20"/>
          <w:szCs w:val="20"/>
        </w:rPr>
        <w:t xml:space="preserve">Chương I </w:t>
      </w:r>
    </w:p>
    <w:p w14:paraId="5F13ABA4" w14:textId="77777777" w:rsidR="00961FFD" w:rsidRDefault="00000000" w:rsidP="002E0A25">
      <w:pPr>
        <w:spacing w:after="0" w:line="240" w:lineRule="auto"/>
        <w:jc w:val="center"/>
        <w:rPr>
          <w:rFonts w:ascii="Arial" w:hAnsi="Arial" w:cs="Arial"/>
          <w:b/>
          <w:sz w:val="20"/>
          <w:szCs w:val="20"/>
        </w:rPr>
      </w:pPr>
      <w:r w:rsidRPr="00421BB3">
        <w:rPr>
          <w:rFonts w:ascii="Arial" w:hAnsi="Arial" w:cs="Arial"/>
          <w:b/>
          <w:sz w:val="20"/>
          <w:szCs w:val="20"/>
        </w:rPr>
        <w:t>NHỮNG QUY ĐỊNH CHUNG</w:t>
      </w:r>
    </w:p>
    <w:p w14:paraId="10AC988F" w14:textId="77777777" w:rsidR="00421BB3" w:rsidRPr="00421BB3" w:rsidRDefault="00421BB3" w:rsidP="002E0A25">
      <w:pPr>
        <w:spacing w:after="0" w:line="240" w:lineRule="auto"/>
        <w:jc w:val="center"/>
        <w:rPr>
          <w:rFonts w:ascii="Arial" w:hAnsi="Arial" w:cs="Arial"/>
          <w:sz w:val="20"/>
          <w:szCs w:val="20"/>
        </w:rPr>
      </w:pPr>
    </w:p>
    <w:p w14:paraId="4865619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1. Phạm vi điều chỉnh</w:t>
      </w:r>
    </w:p>
    <w:p w14:paraId="745DCE2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Nghị định này quy định chi tiết về người nộp thuế tại khoản 1, 4 và khoản 5 Điều 4 và người nộp thuế trong trường hợp nhà cung cấp nước ngoài cung cấp dịch vụ cho người mua là tổ chức kinh doanh tại Việt Nam áp dụng phương pháp khấu trừ thuế quy định tại khoản 4 Điều 4, đối tượng không chịu thuế tại Điều 5, giá tính thuế tại Điều 7, thời điểm xác định thuế giá trị gia tăng tại khoản 2 Điều 8, thuế suất tại khoản 1, 2 Điều 9, phương pháp khấu trừ thuế tại Điều 11, phương pháp tính trực tiếp tại khoản 1 Điều 12, khấu trừ thuế giá trị gia tăng đầu vào tại Điều 14 và hoàn thuế giá trị gia tăng tại Điều 15 của Luật Thuế giá trị gia tăng.</w:t>
      </w:r>
    </w:p>
    <w:p w14:paraId="425487D6" w14:textId="77777777" w:rsidR="003523A1" w:rsidRPr="00421BB3" w:rsidRDefault="003523A1" w:rsidP="003523A1">
      <w:pPr>
        <w:spacing w:after="120" w:line="240" w:lineRule="auto"/>
        <w:ind w:firstLine="720"/>
        <w:jc w:val="both"/>
        <w:rPr>
          <w:rFonts w:ascii="Arial" w:hAnsi="Arial" w:cs="Arial"/>
          <w:sz w:val="20"/>
          <w:szCs w:val="20"/>
        </w:rPr>
      </w:pPr>
      <w:r w:rsidRPr="00421BB3">
        <w:rPr>
          <w:rFonts w:ascii="Arial" w:hAnsi="Arial" w:cs="Arial"/>
          <w:b/>
          <w:sz w:val="20"/>
          <w:szCs w:val="20"/>
        </w:rPr>
        <w:t>Điều 2. Đối tượng áp dụng</w:t>
      </w:r>
    </w:p>
    <w:p w14:paraId="265A48F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Đối tượng áp dụng của Nghị định này bao gồm:</w:t>
      </w:r>
    </w:p>
    <w:p w14:paraId="70AE9EA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Người nộp thuế quy định tại Điều 3 Nghị định này.</w:t>
      </w:r>
    </w:p>
    <w:p w14:paraId="76091B7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Cơ quan quản lý thuế theo quy định của pháp luật về quản lý thuế.</w:t>
      </w:r>
    </w:p>
    <w:p w14:paraId="5670C535" w14:textId="77777777" w:rsidR="00961FFD"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Các tổ chức, cá nhân khác có liên quan.</w:t>
      </w:r>
    </w:p>
    <w:p w14:paraId="3FEBF29C" w14:textId="4E6345AB" w:rsidR="003523A1" w:rsidRPr="00421BB3" w:rsidRDefault="003523A1" w:rsidP="003523A1">
      <w:pPr>
        <w:spacing w:after="120" w:line="240" w:lineRule="auto"/>
        <w:ind w:firstLine="720"/>
        <w:jc w:val="both"/>
        <w:rPr>
          <w:rFonts w:ascii="Arial" w:hAnsi="Arial" w:cs="Arial"/>
          <w:sz w:val="20"/>
          <w:szCs w:val="20"/>
        </w:rPr>
      </w:pPr>
      <w:r w:rsidRPr="00421BB3">
        <w:rPr>
          <w:rFonts w:ascii="Arial" w:hAnsi="Arial" w:cs="Arial"/>
          <w:b/>
          <w:sz w:val="20"/>
          <w:szCs w:val="20"/>
        </w:rPr>
        <w:t xml:space="preserve">Điều </w:t>
      </w:r>
      <w:r>
        <w:rPr>
          <w:rFonts w:ascii="Arial" w:hAnsi="Arial" w:cs="Arial"/>
          <w:b/>
          <w:sz w:val="20"/>
          <w:szCs w:val="20"/>
        </w:rPr>
        <w:t>3. Người nộp thuế</w:t>
      </w:r>
    </w:p>
    <w:p w14:paraId="3F4A55A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Người nộp thuế thực hiện theo quy định tại Điều 4 Luật Thuế giá trị gia tăng. Một số trường hợp được quy định chi tiết như sau:</w:t>
      </w:r>
    </w:p>
    <w:p w14:paraId="21C4A18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Người nộp thuế quy định tại khoản 1 Điều 4 Luật Thuế giá trị gia tăng bao gồm:</w:t>
      </w:r>
    </w:p>
    <w:p w14:paraId="0F75012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Các tổ chức được thành lập và đăng ký kinh doanh theo Luật Doanh nghiệp, Luật Hợp tác xã và pháp luật chuyên ngành khác.</w:t>
      </w:r>
    </w:p>
    <w:p w14:paraId="16B8D6A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Các tổ chức kinh tế của tổ chức chính trị, tổ chức chính trị - xã hội, tổ chức xã hội, tổ chức xã hội - nghề nghiệp, đơn vị vũ trang nhân dân, tổ chức sự nghiệp và các tổ chức khác.</w:t>
      </w:r>
    </w:p>
    <w:p w14:paraId="4C0ECC8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Các doanh nghiệp có vốn đầu tư nước ngoài và bên nước ngoài tham gia hợp tác kinh doanh theo Luật Đầu tư; các tổ chức, cá nhân nước ngoài hoạt động kinh doanh ở Việt Nam nhưng không thành lập pháp nhân tại Việt Nam.</w:t>
      </w:r>
    </w:p>
    <w:p w14:paraId="6ECA5D4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 Doanh nghiệp chế xuất thực hiện các hoạt động kinh doanh khác theo quy định của pháp luật về quản lý khu công nghiệp và khu kinh tế.</w:t>
      </w:r>
    </w:p>
    <w:p w14:paraId="6468F94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 Hộ, cá nhân sản xuất, kinh doanh; nhóm người kinh doanh độc lập.</w:t>
      </w:r>
    </w:p>
    <w:p w14:paraId="2A310C1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e) Tổ chức, cá nhân khác có hoạt động sản xuất, kinh doanh.</w:t>
      </w:r>
    </w:p>
    <w:p w14:paraId="36A89CC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2. Người nộp thuế quy định tại khoản 4, khoản 5 Điều 4 Luật Thuế giá trị gia tăng gồm:</w:t>
      </w:r>
    </w:p>
    <w:p w14:paraId="7D93456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Nhà cung cấp nước ngoài không có cơ sở thường trú tại Việt Nam có hoạt động kinh doanh thương mại điện tử, kinh doanh dựa trên nền tảng số với tổ chức, cá nhân tại Việt Nam (sau đây gọi là nhà cung cấp nước ngoài); tổ chức là nhà quản lý nền tảng số nước ngoài thực hiện khấu trừ, nộp thay nghĩa vụ thuế phải nộp của nhà cung cấp nước ngoài; tổ chức kinh doanh tại Việt Nam áp dụng phương pháp tính thuế giá trị gia tăng là phương pháp khấu trừ thuế mua dịch vụ của nhà cung cấp nước ngoài không có cơ sở thường trú tại Việt Nam thông qua kênh thương mại điện tử hoặc các nền tảng số thực hiện khấu trừ, nộp thay nghĩa vụ thuế phải nộp của nhà cung cấp nước ngoài. Việc thực hiện khấu trừ, nộp thay nghĩa vụ thuế phải nộp của nhà cung cấp nước ngoài của người nộp thuế quy định tại điểm này thực hiện theo quy định của pháp luật về quản lý thuế.</w:t>
      </w:r>
    </w:p>
    <w:p w14:paraId="15DA425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Người nộp thuế quy định tại khoản 5 Điều 4 Luật Thuế giá trị gia tăng là tổ chức quản lý sàn giao dịch thương mại điện tử, tổ chức quản lý nền tảng số có chức năng thanh toán thực hiện theo quy định của Nghị định số 117/2025/NĐ-CP ngày 09 tháng 6 năm 2025 của Chính phủ quy định quản lý thuế đối với hoạt động kinh doanh trên nền tảng thương mại điện tử, nền tảng số của hộ, cá nhân.</w:t>
      </w:r>
    </w:p>
    <w:p w14:paraId="77D68D98" w14:textId="3F9E9446" w:rsidR="00940FAE" w:rsidRPr="00940FAE" w:rsidRDefault="00940FAE" w:rsidP="002E0A25">
      <w:pPr>
        <w:spacing w:after="120" w:line="240" w:lineRule="auto"/>
        <w:ind w:firstLine="720"/>
        <w:jc w:val="both"/>
        <w:rPr>
          <w:rFonts w:ascii="Arial" w:hAnsi="Arial" w:cs="Arial"/>
          <w:b/>
          <w:bCs/>
          <w:sz w:val="20"/>
          <w:szCs w:val="20"/>
        </w:rPr>
      </w:pPr>
      <w:r w:rsidRPr="00940FAE">
        <w:rPr>
          <w:rFonts w:ascii="Arial" w:hAnsi="Arial" w:cs="Arial"/>
          <w:b/>
          <w:bCs/>
          <w:sz w:val="20"/>
          <w:szCs w:val="20"/>
        </w:rPr>
        <w:t>Điều 4. Đối tượng không chịu thuế</w:t>
      </w:r>
    </w:p>
    <w:p w14:paraId="713070E7" w14:textId="2C4BED2C"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Đối tượng không chịu thuế thực hiện theo quy định tại Điều 5 Luật Thuế giá trị gia tăng. Một số trường hợp được quy định chi tiết như sau:</w:t>
      </w:r>
    </w:p>
    <w:p w14:paraId="6A683192" w14:textId="27E89A7B"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Sản phẩm cây trồng, rừng trồng, chăn nuôi, thủy sản nuôi trồng, đánh bắt chưa chế biến thành các sản phẩm khác hoặc chỉ qua sơ chế thông thường của tổ chức, cá nhân tự sản xuất, đánh bắt bán ra và ở khâu nhập khẩu. Trong đó, các sản phẩm chỉ qua sơ chế thông thường là các sản phẩm mới được làm sạch, phơi, sấy khô, bóc vỏ, xay xát, xay vỡ mảnh, nghiền vỡ mảnh, xay bỏ vỏ, xát bỏ vỏ, tách hạt, tách cọng, cắt, xay, đánh bóng hạt, h</w:t>
      </w:r>
      <w:r w:rsidR="000C04B0">
        <w:rPr>
          <w:rFonts w:ascii="Arial" w:hAnsi="Arial" w:cs="Arial"/>
          <w:sz w:val="20"/>
          <w:szCs w:val="20"/>
        </w:rPr>
        <w:t xml:space="preserve">ồ </w:t>
      </w:r>
      <w:r w:rsidRPr="00421BB3">
        <w:rPr>
          <w:rFonts w:ascii="Arial" w:hAnsi="Arial" w:cs="Arial"/>
          <w:sz w:val="20"/>
          <w:szCs w:val="20"/>
        </w:rPr>
        <w:t xml:space="preserve">hạt, chia tách ra từng phần, bỏ xương, băm, lột da, nghiền, cán mỏng, ướp muối, đóng hộp kín khí, bảo quản lạnh (ướp lạnh, đông lạnh), bảo quản bằng khí sunfuro, bảo quản theo phương thức </w:t>
      </w:r>
      <w:r w:rsidR="0078457C">
        <w:rPr>
          <w:rFonts w:ascii="Arial" w:hAnsi="Arial" w:cs="Arial"/>
          <w:sz w:val="20"/>
          <w:szCs w:val="20"/>
        </w:rPr>
        <w:t>cho</w:t>
      </w:r>
      <w:r w:rsidRPr="00421BB3">
        <w:rPr>
          <w:rFonts w:ascii="Arial" w:hAnsi="Arial" w:cs="Arial"/>
          <w:sz w:val="20"/>
          <w:szCs w:val="20"/>
        </w:rPr>
        <w:t xml:space="preserve"> hóa chất để tránh thối rữa, ngâm trong dung dịch lưu huỳnh hoặc ngâm trong dung dịch bảo quản khác và các hình thức bảo quản thông thường khác.</w:t>
      </w:r>
    </w:p>
    <w:p w14:paraId="3A429E5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Trường hợp không xác định được thì Bộ Nông nghiệp và Môi trường có trách nhiệm căn cứ vào quy trình sản xuất sản phẩm cây trồng, rừng trồng, chăn nuôi, thủy sản nuôi trồng, đánh bắt do người nộp thuế cung cấp để xác định là sản phẩm chưa chế biến thành các sản phẩm khác hoặc chỉ qua sơ chế thông thường của tổ chức, cá nhân tự sản xuất, đánh bắt bán ra và ở khâu nhập khẩu theo quy định của pháp luật.</w:t>
      </w:r>
    </w:p>
    <w:p w14:paraId="28C1ED9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Nhà ở thuộc tài sản công do Nhà nước bán cho người đang thuê. Trong đó, nhà ở thuộc tài sản công theo quy định của pháp luật về nhà ở.</w:t>
      </w:r>
    </w:p>
    <w:p w14:paraId="32C570B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Chuyển quyền sử dụng đất theo quy định của pháp luật về đất đai.</w:t>
      </w:r>
    </w:p>
    <w:p w14:paraId="5B82A7D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Các dịch vụ tài chính, ngân hàng, kinh doanh chứng khoán, thương mại sau đây:</w:t>
      </w:r>
    </w:p>
    <w:p w14:paraId="3E6D271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Dịch vụ cấp tín dụng theo quy định của pháp luật về các tổ chức tín dụng và các khoản phí được nêu cụ thể tại Hợp đồng vay vốn của Chính phủ Việt Nam với Bên cho vay nước ngoài.</w:t>
      </w:r>
    </w:p>
    <w:p w14:paraId="7C81643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Dịch vụ cho vay của người nộp thuế không phải là tổ chức tín dụng.</w:t>
      </w:r>
    </w:p>
    <w:p w14:paraId="0AEF4B8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Kinh doanh chứng khoán bao gồm môi giới chứng khoán, tự doanh chứng khoán, bảo lãnh phát hành chứng khoán, tư vấn đầu tư chứng khoán, quản lý quỹ đầu tư chứng khoán, quản lý danh mục đầu tư chứng khoán theo quy định của pháp luật về chứng khoán.</w:t>
      </w:r>
    </w:p>
    <w:p w14:paraId="193266D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 Chuyển nhượng vốn bao gồm chuyển nhượng một phần hoặc toàn bộ số vốn đã đầu tư vào tổ chức kinh tế khác (không phân biệt có thành lập hay không thành lập pháp nhân mới), chuyển nhượng chứng khoán, chuyển nhượng quyền góp vốn và các hình thức chuyển nhượng vốn khác theo quy định của pháp luật, kể cả trường hợp bán doanh nghiệp cho doanh nghiệp khác để sản xuất, kinh doanh và doanh nghiệp mua kế thừa toàn bộ quyền và nghĩa vụ của doanh nghiệp bán theo quy định của pháp luật. Chuyển nhượng vốn quy định tại điểm này không bao gồm chuyển nhượng dự án đầu tư, bán tài sản.</w:t>
      </w:r>
    </w:p>
    <w:p w14:paraId="3DA13C2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 Bán nợ bao gồm bán khoản phải trả và khoản phải thu, bán chứng chỉ tiền gửi giữa người nộp thuế không phải là tổ chức tín dụng.</w:t>
      </w:r>
    </w:p>
    <w:p w14:paraId="6D8D4E0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e) Kinh doanh ngoại tệ.</w:t>
      </w:r>
    </w:p>
    <w:p w14:paraId="60F8372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g) Sản phẩm phái sinh theo quy định của pháp luật về các tổ chức tín dụng, pháp luật về chứng khoán và pháp luật về thương mại, bao gồm: hoán đổi lãi suất; hợp đồng kỳ hạn; hợp đồng tương lai; hợp đồng quyền chọn mua, chọn bán và sản phẩm phái sinh khác.</w:t>
      </w:r>
    </w:p>
    <w:p w14:paraId="2D693C9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h) Bán tài sản bảo đảm của khoản nợ của tổ chức mà Nhà nước sở hữu 100% vốn điều lệ do Chính phủ thành lập có chức năng mua, bán nợ để xử lý nợ xấu của các tổ chức tín dụng Việt Nam.</w:t>
      </w:r>
    </w:p>
    <w:p w14:paraId="39457F9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Bộ Tài chính quy định chi tiết các dịch vụ kinh doanh chứng khoán và chuyển nhượng chứng khoán quy định tại điểm c và điểm d khoản này.</w:t>
      </w:r>
    </w:p>
    <w:p w14:paraId="3A3D63F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5. Dịch vụ tang lễ bao gồm dịch vụ cho thuê nhà tang lễ, xe ô tô phục vụ tang lễ, táng người chết dưới các hình thức, di chuyển mộ, chăm sóc mộ và phải do các cơ sở có chức năng kinh doanh dịch vụ tang lễ cung cấp.</w:t>
      </w:r>
    </w:p>
    <w:p w14:paraId="6030712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6. Hoạt động duy tu, sửa chữa, xây dựng bằng nguồn vốn đóng góp của nhân dân, vốn viện trợ nhân đạo (chiếm từ 50% tổng số vốn sử dụng cho công trình trở lên; trường hợp nguồn vốn đóng góp của nhân dân, vốn viện trợ nhân đạo chiếm dưới 50% tổng số nguồn vốn sử dụng cho công trình thì toàn bộ giá trị công trình thuộc đối tượng chịu thuế giá trị gia tăng) đối với các di tích lịch sử - văn hóa, danh lam thắng cảnh, các công trình văn hóa, nghệ thuật, công trình phục vụ công cộng, cơ sở hạ tầng và nhà ở cho đối tượng chính sách xã hội. Trong đó:</w:t>
      </w:r>
    </w:p>
    <w:p w14:paraId="3D71425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Nguồn vốn đóng góp của nhân dân bao gồm cả vốn đóng góp, tài trợ của tổ chức, cá nhân.</w:t>
      </w:r>
    </w:p>
    <w:p w14:paraId="3D0A589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Di tích lịch sử - văn hóa, danh lam thắng cảnh quy định tại khoản này thực hiện theo quy định của pháp luật về di sản văn hóa.</w:t>
      </w:r>
    </w:p>
    <w:p w14:paraId="50F5B56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Công trình phục vụ công cộng, cơ sở hạ tầng là công trình không phục vụ mục đích kinh doanh, không thu tiền. Công trình quy định tại điểm này được thực hiện theo quy định tại điểm 2 Mục I và Mục III Phụ lục I ban hành kèm theo Nghị định số 06/2021/NĐ-CP ngày 26 tháng 01 năm 2021 của Chính phủ quy định chi tiết về quản lý chất lượng, thi công xây dựng và bảo trì công trình xây dựng.</w:t>
      </w:r>
    </w:p>
    <w:p w14:paraId="7D3C353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 Đối tượng chính sách xã hội quy định tại khoản này bao gồm: người có công theo quy định của pháp luật về người có công; đối tượng bảo trợ xã hội hưởng trợ cấp từ ngân sách nhà nước; người thuộc hộ nghèo, cận nghèo và các trường hợp khác theo quy định của pháp luật.</w:t>
      </w:r>
    </w:p>
    <w:p w14:paraId="09D3275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7. Hoạt động dạy học, dạy nghề theo quy định của pháp luật về giáo dục, giáo dục nghề nghiệp. Trường hợp các cơ sở dạy học, dạy nghề có các khoản thu hộ, chi hộ thì thuộc đối tượng không chịu thuế giá trị gia tăng; hàng hóa, dịch vụ do các tổ chức, cá nhân cung cấp cho các cơ sở dạy học, dạy nghề phải chịu thuế giá trị gia tăng theo quy định.</w:t>
      </w:r>
    </w:p>
    <w:p w14:paraId="04985D9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8. Xuất bản, nhập khẩu, phát hành báo, tạp chí, bản tin, đặc san, sách chính trị, sách giáo khoa, giáo trình, sách văn bản pháp luật, sách khoa học - kỹ thuật, sách phục vụ thông tin đối ngoại, sách in bằng chữ dân tộc thiểu số và tranh, ảnh, áp phích tuyên truyền cổ động, kể cả dưới dạng băng hoặc đĩa ghi tiếng, ghi hình, dữ liệu điện tử; tiền, in tiền. Trong đó:</w:t>
      </w:r>
    </w:p>
    <w:p w14:paraId="644C2E4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Sách chính trị là sách tuyên truyền đường lối chính trị của Đảng và Nhà nước phục vụ nhiệm vụ chính trị theo chuyên đề, chủ đề, phục vụ các ngày kỷ niệm, ngày truyền thống của các tổ chức, các cấp, các ngành, địa phương; các loại sách thống kê, tuyên truyền phong trào người tốt việc tốt; sách in các bài phát biểu, nghiên cứu lý luận của lãnh đạo Đảng và Nhà nước.</w:t>
      </w:r>
    </w:p>
    <w:p w14:paraId="5998E06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Sách giáo khoa là sách dùng để giảng dạy và học tập trong tất cả các cấp từ mầm non đến trung học phổ thông (bao gồm cả sách tham khảo dùng cho giáo viên và học sinh phù hợp với nội dung chương trình giáo dục).</w:t>
      </w:r>
    </w:p>
    <w:p w14:paraId="58E6354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Giáo trình là sách dùng để giảng dạy và học tập trong các trường đại học, cao đẳng, trung học chuyên nghiệp và dạy nghề.</w:t>
      </w:r>
    </w:p>
    <w:p w14:paraId="129788F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 Sách văn bản pháp luật là sách in các văn bản quy phạm pháp luật của Nhà nước.</w:t>
      </w:r>
    </w:p>
    <w:p w14:paraId="5A6D415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 Sách khoa học - kỹ thuật là sách dùng để giới thiệu, hướng dẫn những kiến thức khoa học, kỹ thuật có quan hệ trực tiếp đến sản xuất và các ngành khoa học, kỹ thuật.</w:t>
      </w:r>
    </w:p>
    <w:p w14:paraId="2C70A4D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e) Sách in bằng chữ dân tộc thiểu số bao gồm cả sách in song ngữ chữ phổ thông và chữ dân tộc thiểu số.</w:t>
      </w:r>
    </w:p>
    <w:p w14:paraId="7871683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g) Tranh, ảnh, áp phích tuyên truyền cổ động là tranh, ảnh, áp phích, các loại tờ rơi, tờ gấp phục vụ cho mục đích tuyên truyền, cổ động, khẩu hiệu, ảnh lãnh tụ, Đảng kỳ, Quốc kỳ, Đoàn kỳ, Đội kỳ.</w:t>
      </w:r>
    </w:p>
    <w:p w14:paraId="31B8973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h) Sách phục vụ thông tin đối ngoại, trong đó thông tin đối ngoại thực hiện theo Nghị định số 72/2015/NĐ-CP ngày 07 tháng 9 năm 2015 của Chính phủ về quản lý hoạt động thông tin đối ngoại.</w:t>
      </w:r>
    </w:p>
    <w:p w14:paraId="118F107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9. Vận chuyển hành khách công cộng bằng xe buýt, tàu điện, phương tiện thủy nội địa thực hiện nội tỉnh, trong đô thị và các tuyến lân cận ngoại tỉnh có các điểm dừng đón, trả khách.</w:t>
      </w:r>
    </w:p>
    <w:p w14:paraId="3876C6F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10.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máy bay, trực thăng, tàu lượn, giàn khoan, tàu thuyền thuộc loại trong nước chưa sản xuất được cần nhập khẩu để tạo tài sản cố định của doanh nghiệp hoặc thuê của nước ngoài để sử dụng cho sản xuất, kinh doanh, cho thuê. Trong đó:</w:t>
      </w:r>
    </w:p>
    <w:p w14:paraId="3FBC04F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Danh mục máy móc, thiết bị, phụ tùng, vật tư thuộc loại trong nước đã sản xuất được để làm cơ sở phân biệt với loại trong nước chưa sản xuất được cần nhập khẩu sử dụng trực tiếp cho hoạt động nghiên cứu khoa học và phát triển công nghệ; Danh mục máy móc, thiết bị, phụ tùng thay thế, phương tiện vận tải chuyên dùng và vật tư thuộc loại trong nước đã sản xuất được làm cơ sở phân biệt với loại trong nước chưa sản xuất được cần nhập khẩu để tiến hành hoạt động tìm kiếm thăm dò, phát triển mỏ dầu khí; Danh mục máy bay, trực thăng, tàu lượn, giàn khoan, tàu thuyền thuộc loại trong nước đã sản xuất được làm cơ sở phân biệt với loại trong nước chưa sản xuất được cần nhập khẩu để tạo tài sản cố định của doanh nghiệp hoặc thuê của nước ngoài để sử dụng cho sản xuất, kinh doanh, cho thuê do Bộ Tài chính ban hành.</w:t>
      </w:r>
    </w:p>
    <w:p w14:paraId="2B174EA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11. Hàng hóa nhập khẩu trong trường hợp viện trợ nhân đạo, viện trợ không hoàn lại. Hàng hóa, dịch vụ bán cho tổ chức, cá nhân nước ngoài, tổ chức quốc tế để viện trợ nhân đạo, viện trợ không hoàn lại cho Việt Nam. Trong đó:</w:t>
      </w:r>
    </w:p>
    <w:p w14:paraId="383104C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Hàng hóa nhập khẩu trong trường hợp viện trợ nhân đạo, viện trợ không hoàn lại là hàng hóa viện trợ theo quy định của pháp luật về tiếp nhận, quản lý và sử dụng viện trợ nhân đạo, viện trợ không hoàn lại.</w:t>
      </w:r>
    </w:p>
    <w:p w14:paraId="4B9040C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Hàng hóa, dịch vụ mua trong nước để viện trợ nhân đạo, viện trợ không hoàn lại cho Việt Nam thì tổ chức, cá nhân nước ngoài, tổ chức quốc tế phải có văn bản gửi cho cơ sở bán hàng trong đó ghi rõ tên của tổ chức, cá nhân nước ngoài, tổ chức quốc tế mua hàng hóa, dịch vụ để viện trợ nhân đạo, viện trợ không hoàn lại cho Việt Nam, số lượng hoặc giá trị hàng hóa, dịch vụ mua và phải có xác nhận của các cơ quan, đơn vị có thẩm quyền nhận viện trợ nhân đạo, viện trợ không hoàn lại. Các cơ quan, đơn vị nhận viện trợ nhân đạo, viện trợ không hoàn lại có trách nhiệm xác nhận theo đề nghị của tổ chức, cá nhân nước ngoài, tổ chức quốc tế.</w:t>
      </w:r>
    </w:p>
    <w:p w14:paraId="7811AB8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12.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bên nước ngoài; hàng hóa, dịch vụ được mua bán giữa nước ngoài với các khu phi thuế quan và giữa các khu phi thuế quan với nhau. Hàng hóa nhập khẩu từ nước ngoài của công ty cho thuê tài chính được vận chuyển thẳng vào khu phi thuế quan để cho doanh nghiệp trong khu phi thuế quan thuê tài chính. Khu phi thuế quan thực hiện theo quy định của pháp luật về thuế xuất khẩu, thuế nhập khẩu.</w:t>
      </w:r>
    </w:p>
    <w:p w14:paraId="58EED58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13. Chuyển giao công nghệ theo quy định của Luật Chuyển giao công nghệ; chuyển nhượng quyền sở hữu trí tuệ theo quy định của Luật Sở hữu trí tuệ; sản phẩm phần mềm và dịch vụ phần mềm theo quy định của pháp luật về công nghệ thông tin, pháp luật về công nghiệp công nghệ số và pháp luật liên quan. Trường hợp chuyển giao công nghệ, chuyển nhượng quyền sở hữu trí tuệ có kèm theo chuyển giao máy móc, thiết bị thì cơ sở kinh doanh phải tách riêng giá trị công nghệ chuyển giao, giá trị quyền sở hữu trí tuệ chuyển nhượng để xác định đối tượng không chịu thuế giá trị gia tăng; trường hợp không tách riêng được thì toàn bộ giá trị hợp đồng thuộc đối tượng chịu thuế giá trị gia tăng.</w:t>
      </w:r>
    </w:p>
    <w:p w14:paraId="5D817FD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14. Sản phẩm xuất khẩu là tài nguyên, khoáng sản khai thác chưa chế biến thành sản phẩm khác và sản phẩm xuất khẩu là tài nguyên, khoáng sản khai thác đã chế biến thành sản phẩm khác theo định hướng của nhà nước về không khuyến khích xuất khẩu, hạn chế xuất khẩu các tài nguyên, khoáng sản thô được quy định tại Danh mục (Phụ lục I, Phụ lục II) ban hành kèm theo Nghị định này.</w:t>
      </w:r>
    </w:p>
    <w:p w14:paraId="4C11597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Trong trường hợp cần thiết phải điều chỉnh sản phẩm xuất khẩu tại Danh mục (Phụ lục I, Phụ lục II) để phù hợp với bối cảnh kinh tế - xã hội trong từng thời kỳ, giao Bộ Tài chính phối hợp với các bộ liên quan báo cáo Chính phủ xem xét, quyết định.</w:t>
      </w:r>
    </w:p>
    <w:p w14:paraId="50A2946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Đối với sản phẩm xuất khẩu là tài nguyên, khoáng sản khai thác đã chế biến thành sản phẩm khác cần khuyến khích xuất khẩu, có giá trị gia tăng cao theo xác định và đề xuất của Bộ Công Thương thì Bộ Tài chính chủ trì phối hợp với các bộ liên quan báo cáo Chính phủ xem xét, quyết định.</w:t>
      </w:r>
    </w:p>
    <w:p w14:paraId="08233F2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15. Hàng hóa nhập khẩu trong trường hợp sau:</w:t>
      </w:r>
    </w:p>
    <w:p w14:paraId="4B39B26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Quà tặng cho cơ quan nhà nước, tổ chức chính trị, tổ chức chính trị - xã hội, tổ chức chính trị xã hội - nghề nghiệp, tổ chức xã hội, tổ chức xã hội - nghề nghiệp, đơn vị vũ trang nhân dân trong định mức miễn thuế nhập khẩu theo quy định của pháp luật về thuế xuất khẩu, thuế nhập khẩu.</w:t>
      </w:r>
    </w:p>
    <w:p w14:paraId="7F7EC67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Quà biếu, quà tặng trong định mức miễn thuế nhập khẩu theo quy định của pháp luật về thuế xuất khẩu, thuế nhập khẩu của tổ chức, cá nhân nước ngoài cho cá nhân Việt Nam; đồ dùng của tổ chức, cá nhân nước ngoài theo tiêu chuẩn miễn trừ ngoại giao và tài sản di chuyển trong định mức miễn thuế nhập khẩu theo quy định của pháp luật về thuế xuất khẩu, thuế nhập khẩu.</w:t>
      </w:r>
    </w:p>
    <w:p w14:paraId="3D91301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Hàng hóa trong tiêu chuẩn hành lý miễn thuế nhập khẩu theo quy định của pháp luật về thuế xuất khẩu, thuế nhập khẩu.</w:t>
      </w:r>
    </w:p>
    <w:p w14:paraId="05EE4F8D" w14:textId="0F3E80B8"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d) Hàng hóa nhập khẩu ủng hộ, tài trợ cho phòng, chống, khắc phục hậu quả thảm họa, thiên tai, dịch bệnh, chiến tranh là hàng hóa ủng hộ, tài trợ được các bộ, cơ quan ngang bộ, </w:t>
      </w:r>
      <w:r w:rsidR="00AC27EA">
        <w:rPr>
          <w:rFonts w:ascii="Arial" w:hAnsi="Arial" w:cs="Arial"/>
          <w:sz w:val="20"/>
          <w:szCs w:val="20"/>
        </w:rPr>
        <w:t>Ủy ban</w:t>
      </w:r>
      <w:r w:rsidRPr="00421BB3">
        <w:rPr>
          <w:rFonts w:ascii="Arial" w:hAnsi="Arial" w:cs="Arial"/>
          <w:sz w:val="20"/>
          <w:szCs w:val="20"/>
        </w:rPr>
        <w:t xml:space="preserve"> nhân dân các tỉnh, thành phố, </w:t>
      </w:r>
      <w:r w:rsidR="00AC27EA">
        <w:rPr>
          <w:rFonts w:ascii="Arial" w:hAnsi="Arial" w:cs="Arial"/>
          <w:sz w:val="20"/>
          <w:szCs w:val="20"/>
        </w:rPr>
        <w:t>Ủy ban</w:t>
      </w:r>
      <w:r w:rsidRPr="00421BB3">
        <w:rPr>
          <w:rFonts w:ascii="Arial" w:hAnsi="Arial" w:cs="Arial"/>
          <w:sz w:val="20"/>
          <w:szCs w:val="20"/>
        </w:rPr>
        <w:t xml:space="preserve"> Mặt trận Tổ quốc Việt Nam các tỉnh, thành phố tiếp nhận. Các cơ quan, tổ chức tiếp nhận có trách nhiệm ban hành văn bản tiếp nhận theo đề nghị của tổ chức, cá nhân ủng hộ, tài trợ.</w:t>
      </w:r>
    </w:p>
    <w:p w14:paraId="226E975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 Hàng hóa mua bán, trao đổi để phục vụ cho sản xuất, tiêu dùng của cư dân biên giới thuộc Danh mục hàng hóa mua bán, trao đổi của cư dân biên giới theo quy định của pháp luật và trong định mức miễn thuế nhập khẩu theo quy định của pháp luật về thuế xuất khẩu, thuế nhập khẩu.</w:t>
      </w:r>
    </w:p>
    <w:p w14:paraId="07B174A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e) Di vật, cổ vật, bảo vật quốc gia theo quy định của pháp luật về di sản văn hóa do cơ quan nhà nước có thẩm quyền nhập khẩu bao gồm cả trường hợp ủy quyền và ủy thác nhập khẩu.</w:t>
      </w:r>
    </w:p>
    <w:p w14:paraId="3DD5B29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16. Cơ sở kinh doanh hàng hóa, dịch vụ không chịu thuế giá trị gia tăng quy định tại Điều này không được khấu trừ, không được hoàn thuế giá trị gia tăng đầu vào của hàng hóa, dịch vụ không chịu thuế giá trị gia tăng, trừ trường hợp áp dụng mức thuế suất 0% quy định tại khoản 1 Điều 9 của Luật Thuế giá trị gia tăng.</w:t>
      </w:r>
    </w:p>
    <w:p w14:paraId="542D7D9D" w14:textId="77777777" w:rsidR="00421BB3" w:rsidRDefault="00421BB3" w:rsidP="00903DD0">
      <w:pPr>
        <w:spacing w:after="0" w:line="240" w:lineRule="auto"/>
        <w:jc w:val="center"/>
        <w:rPr>
          <w:rFonts w:ascii="Arial" w:hAnsi="Arial" w:cs="Arial"/>
          <w:b/>
          <w:sz w:val="20"/>
          <w:szCs w:val="20"/>
        </w:rPr>
      </w:pPr>
    </w:p>
    <w:p w14:paraId="4A303479" w14:textId="21123FFC" w:rsidR="00961FFD" w:rsidRPr="00421BB3" w:rsidRDefault="00000000" w:rsidP="00903DD0">
      <w:pPr>
        <w:spacing w:after="0" w:line="240" w:lineRule="auto"/>
        <w:jc w:val="center"/>
        <w:rPr>
          <w:rFonts w:ascii="Arial" w:hAnsi="Arial" w:cs="Arial"/>
          <w:sz w:val="20"/>
          <w:szCs w:val="20"/>
        </w:rPr>
      </w:pPr>
      <w:r w:rsidRPr="00421BB3">
        <w:rPr>
          <w:rFonts w:ascii="Arial" w:hAnsi="Arial" w:cs="Arial"/>
          <w:b/>
          <w:sz w:val="20"/>
          <w:szCs w:val="20"/>
        </w:rPr>
        <w:t>Chương II</w:t>
      </w:r>
    </w:p>
    <w:p w14:paraId="3659F0F5" w14:textId="77777777" w:rsidR="00961FFD" w:rsidRPr="00421BB3" w:rsidRDefault="00000000" w:rsidP="00903DD0">
      <w:pPr>
        <w:spacing w:after="0" w:line="240" w:lineRule="auto"/>
        <w:jc w:val="center"/>
        <w:rPr>
          <w:rFonts w:ascii="Arial" w:hAnsi="Arial" w:cs="Arial"/>
          <w:sz w:val="20"/>
          <w:szCs w:val="20"/>
        </w:rPr>
      </w:pPr>
      <w:r w:rsidRPr="00421BB3">
        <w:rPr>
          <w:rFonts w:ascii="Arial" w:hAnsi="Arial" w:cs="Arial"/>
          <w:b/>
          <w:sz w:val="20"/>
          <w:szCs w:val="20"/>
        </w:rPr>
        <w:t>CĂN CỨ VÀ PHƯƠNG PHÁP TÍNH THUẾ</w:t>
      </w:r>
    </w:p>
    <w:p w14:paraId="337DA92B" w14:textId="77777777" w:rsidR="00961FFD" w:rsidRPr="00421BB3" w:rsidRDefault="00000000" w:rsidP="00903DD0">
      <w:pPr>
        <w:spacing w:after="0" w:line="240" w:lineRule="auto"/>
        <w:jc w:val="center"/>
        <w:rPr>
          <w:rFonts w:ascii="Arial" w:hAnsi="Arial" w:cs="Arial"/>
          <w:sz w:val="20"/>
          <w:szCs w:val="20"/>
        </w:rPr>
      </w:pPr>
      <w:r w:rsidRPr="00421BB3">
        <w:rPr>
          <w:rFonts w:ascii="Arial" w:hAnsi="Arial" w:cs="Arial"/>
          <w:b/>
          <w:sz w:val="20"/>
          <w:szCs w:val="20"/>
        </w:rPr>
        <w:t xml:space="preserve">Mục 1 </w:t>
      </w:r>
    </w:p>
    <w:p w14:paraId="76CF9901" w14:textId="77777777" w:rsidR="00961FFD" w:rsidRDefault="00000000" w:rsidP="00903DD0">
      <w:pPr>
        <w:spacing w:after="0" w:line="240" w:lineRule="auto"/>
        <w:jc w:val="center"/>
        <w:rPr>
          <w:rFonts w:ascii="Arial" w:hAnsi="Arial" w:cs="Arial"/>
          <w:b/>
          <w:sz w:val="20"/>
          <w:szCs w:val="20"/>
        </w:rPr>
      </w:pPr>
      <w:r w:rsidRPr="00421BB3">
        <w:rPr>
          <w:rFonts w:ascii="Arial" w:hAnsi="Arial" w:cs="Arial"/>
          <w:b/>
          <w:sz w:val="20"/>
          <w:szCs w:val="20"/>
        </w:rPr>
        <w:t>GIÁ TÍNH THUẾ</w:t>
      </w:r>
    </w:p>
    <w:p w14:paraId="4E0723A6" w14:textId="77777777" w:rsidR="00421BB3" w:rsidRPr="00421BB3" w:rsidRDefault="00421BB3" w:rsidP="00903DD0">
      <w:pPr>
        <w:spacing w:after="0" w:line="240" w:lineRule="auto"/>
        <w:jc w:val="center"/>
        <w:rPr>
          <w:rFonts w:ascii="Arial" w:hAnsi="Arial" w:cs="Arial"/>
          <w:sz w:val="20"/>
          <w:szCs w:val="20"/>
        </w:rPr>
      </w:pPr>
    </w:p>
    <w:p w14:paraId="152DB90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5. Giá tính thuế đối với hàng hóa, dịch vụ bán ra và hàng hóa nhập khẩu</w:t>
      </w:r>
    </w:p>
    <w:p w14:paraId="161FBFD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hàng hóa, dịch vụ do cơ sở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14:paraId="5B0EAE4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Đối với hàng hóa nhập khẩu là trị giá tính thuế nhập khẩu theo quy định của pháp luật về thuế xuất khẩu, thuế nhập khẩu cộng với thuế nhập khẩu, cộng với các khoản thuế là thuế nhập khẩu bổ sung theo quy định của pháp luật về thuế xuất khẩu, thuế nhập khẩu và pháp luật về quản lý ngoại thương (nếu có), cộng với thuế tiêu thụ đặc biệt (nếu có) và cộng với thuế bảo vệ môi trường (nếu có).</w:t>
      </w:r>
    </w:p>
    <w:p w14:paraId="5D41F06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Trường hợp hàng hóa nhập khẩu được miễn thuế nhập khẩu thì giá tính thuế giá trị gia tăng là trị giá tính thuế nhập khẩu.</w:t>
      </w:r>
    </w:p>
    <w:p w14:paraId="45B17CB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Trường hợp hàng hóa nhập khẩu được giảm thuế nhập khẩu thì giá tính thuế giá trị gia tăng là trị giá tính thuế nhập khẩu cộng (+) với thuế nhập khẩu xác định theo mức thuế phải nộp sau khi đã được giảm.</w:t>
      </w:r>
    </w:p>
    <w:p w14:paraId="450B0AC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Trường hợp hàng hóa nhập khẩu thuộc đối tượng chịu thuế giá trị gia tăng và được miễn thuế nhập khẩu, sau đó thay đổi mục đích sử dụng dẫn đến phát sinh số thuế nhập khẩu phải nộp thì phải nộp thuế giá trị gia tăng bổ sung trên số tiền thuế nhập khẩu phải nộp.</w:t>
      </w:r>
    </w:p>
    <w:p w14:paraId="53A9E70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lastRenderedPageBreak/>
        <w:t>Điều 6. Giá tính thuế đối với hàng hóa, dịch vụ dùng để trao đổi, tiêu dùng nội bộ, biếu, tặng, cho và hàng hóa, dịch vụ dùng để khuyến mại</w:t>
      </w:r>
    </w:p>
    <w:p w14:paraId="3812181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hàng hóa, dịch vụ dùng để trao đổi, tiêu dùng nội bộ, biếu, tặng, cho là giá tính thuế giá trị gia tăng của hàng hóa, dịch vụ cùng loại hoặc tương đương tại thời điểm phát sinh các hoạt động này. Trong đó, hàng hóa, dịch vụ tiêu dùng nội bộ là hàng hóa, dịch vụ do cơ sở kinh doanh xuất hoặc cung cấp sử dụng cho tiêu dùng, không bao gồm:</w:t>
      </w:r>
    </w:p>
    <w:p w14:paraId="29323A6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Hàng hóa, dịch vụ sử dụng để tiếp tục quá trình sản xuất, kinh doanh của cơ sở kinh doanh như hàng hóa được xuất để chuyển kho nội bộ, xuất vật tư, bán thành phẩm, để tiếp tục quá trình sản xuất, kinh doanh trong một cơ sở kinh doanh.</w:t>
      </w:r>
    </w:p>
    <w:p w14:paraId="06F7C01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Hàng hóa, dịch vụ do cơ sở kinh doanh xuất hoặc cung cấp sử dụng phục vụ hoạt động sản xuất, kinh doanh (bao gồm cả tài sản cố định do cơ sở kinh doanh tự xây dựng, tự sản xuất).</w:t>
      </w:r>
    </w:p>
    <w:p w14:paraId="6991D69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Tài sản điều chuyển giữa các đơn vị thành viên hạch toán phụ thuộc trong cơ sở kinh doanh; tài sản điều chuyển khi chia, tách, hợp nhất, sáp nhập, chuyển đổi loại hình doanh nghiệp; tài sản cố định đang sử dụng, đã thực hiện trích khấu hao khi điều chuyển theo giá trị ghi trên sổ sách kế toán giữa cơ sở kinh doanh và các đơn vị thành viên do một cơ sở kinh doanh sở hữu 100% vốn hoặc giữa các đơn vị thành viên do một cơ sở kinh doanh sở hữu 100% vốn để phục vụ cho hoạt động sản xuất, kinh doanh hàng hóa, dịch vụ chịu thuế giá trị gia tăng; tài sản góp vốn vào doanh nghiệp. Cơ sở kinh doanh có tài sản điều chuyển phải có lệnh điều chuyển tài sản, kèm theo bộ hồ sơ nguồn gốc tài sản. Tài sản góp vốn vào doanh nghiệp phải có: biên bản góp vốn sản xuất kinh doanh, hợp đồng liên doanh, liên kết; biên bản định giá tài sản của Hội đồng giao nhận vốn góp của các bên góp vốn (hoặc văn bản định giá của tổ chức có chức năng định giá theo quy định của pháp luật), kèm theo bộ hồ sơ về nguồn gốc tài sản.</w:t>
      </w:r>
    </w:p>
    <w:p w14:paraId="1AE1AE8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Cơ sở kinh doanh có hàng hóa, dịch vụ quy định tại điểm a, b, c khoản này thì không phải tính thuế giá trị gia tăng.</w:t>
      </w:r>
    </w:p>
    <w:p w14:paraId="5EF144D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Đối với hàng hóa, dịch vụ dùng để khuyến mại theo quy định của pháp luật về thương mại, giá tính thuế được xác định bằng không (0), trừ trường hợp bán hàng, cung cấp dịch vụ với giá thấp hơn giá bán hàng, cung cấp dịch vụ trước đó, được áp dụng trong thời gian khuyến mại (khuyến mại bằng hình thức giảm giá) thì giá tính thuế là giá bán đã giảm áp dụng trong thời gian khuyến mại đã đăng ký hoặc thông báo theo quy định của pháp luật thương mại về hoạt động xúc tiến thương mại. Các hình thức khuyến mại của hàng hóa, dịch vụ khuyến mại có giá tính thuế bằng không (0) hoặc giá tính thuế của hàng hóa, dịch vụ bán ra không bao gồm giá trị của hàng hóa, dịch vụ dùng để khuyến mại, cụ thể như sau:</w:t>
      </w:r>
    </w:p>
    <w:p w14:paraId="68E9BC3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Đưa hàng mẫu, cung cấp dịch vụ mẫu để khách hàng dùng thử không phải trả tiền thì hàng mẫu, dịch vụ mẫu có giá tính thuế bằng không (0).</w:t>
      </w:r>
    </w:p>
    <w:p w14:paraId="69E7B12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Tặng hàng hóa, cung cấp dịch vụ không thu tiền thì hàng hóa, dịch vụ tặng có giá tính thuế bằng không (0).</w:t>
      </w:r>
    </w:p>
    <w:p w14:paraId="7884E19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Bán hàng hóa, cung cấp dịch vụ có kèm theo phiếu mua hàng hóa, phiếu sử dụng dịch vụ thì giá tính thuế của hàng hóa, dịch vụ không bao gồm giá trị phiếu mua hàng hóa, phiếu sử dụng dịch vụ.</w:t>
      </w:r>
    </w:p>
    <w:p w14:paraId="1CCF3A5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 Bán hàng hóa, cung cấp dịch vụ có kèm theo phiếu dự thi cho khách hàng để chọn người trao thưởng theo thể lệ và giải thưởng đã công bố (hoặc các hình thức tổ chức thi và trao thưởng khác tương đương) thì giá tính thuế của hàng hóa, dịch vụ không bao gồm giá trị của hàng hóa, dịch vụ trúng thưởng theo phiếu dự thi (nếu có).</w:t>
      </w:r>
    </w:p>
    <w:p w14:paraId="54FD14F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 Bán hàng hóa, cung cấp dịch vụ kèm theo việc tham dự các chương trình mang tính may rủi mà việc tham gia chương trình gắn liền với việc mua hàng hóa, dịch vụ và việc trúng thưởng dựa trên sự may mắn của người tham gia theo thể lệ và giải thưởng đã công bố thì giá tính thuế của hàng hóa, dịch vụ không bao gồm giá trị của hàng hóa, dịch vụ dùng để trao thưởng.</w:t>
      </w:r>
    </w:p>
    <w:p w14:paraId="0C19EB8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e) Tổ chức chương trình khách hàng thường xuyên, theo đó việc tặng thưởng cho khách hàng căn cứ trên số lượng hoặc trị giá mua hàng hóa, dịch vụ mà khách hàng thực hiện được thể hiện dưới hình thức thẻ khách hàng, phiếu ghi nhận sự mua hàng hóa, dịch vụ hoặc các hình thức khác thì giá tính thuế không bao gồm giá trị của thẻ khách hàng, phiếu ghi nhận sự mua hàng hóa, dịch vụ hoặc các hình thức khác.</w:t>
      </w:r>
    </w:p>
    <w:p w14:paraId="596E2CF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Trường hợp bán hàng hóa, cung cấp dịch vụ quy định tại khoản này nhưng không thực hiện theo quy định về khuyến mại của pháp luật về thương mại thì giá tính thuế thực hiện như hàng hóa biếu, tặng, cho quy định tại khoản 1 Điều này.</w:t>
      </w:r>
    </w:p>
    <w:p w14:paraId="72BF775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7. Giá tính thuế đối với hoạt động cho thuê tài sản, gia công hàng hóa và hoạt động xây dựng, lắp đặt</w:t>
      </w:r>
    </w:p>
    <w:p w14:paraId="3652114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hoạt động cho thuê tài sản là số tiền cho thuê chưa có thuế giá trị gia tăng. Trong đó:</w:t>
      </w:r>
    </w:p>
    <w:p w14:paraId="056CE3E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Số tiền cho thuê tài sản là giá thuê được quy định trong hợp đồng cho thuê tài sản.</w:t>
      </w:r>
    </w:p>
    <w:p w14:paraId="3D70B17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14:paraId="27562A0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Đối với gia công hàng hóa là giá gia công chưa có thuế giá trị gia tăng. Giá gia công là giá gia công theo hợp đồng gia công chưa có thuế giá trị gia tăng, bao gồm cả tiền công, chi phí về nhiên liệu, vật liệu phụ và chi phí khác phục vụ cho việc gia công hàng hóa.</w:t>
      </w:r>
    </w:p>
    <w:p w14:paraId="2F97470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Đối với hoạt động xây dựng, lắp đặt là giá trị công trình, hạng mục công trình hay phần công việc thực hiện bàn giao bao gồm cả giá trị nguyên vật liệu, máy móc, thiết bị chưa có thuế giá trị gia tăng. Trường hợp xây dựng, lắp đặt không bao thầu nguyên vật liệu, máy móc, thiết bị thì giá tính thuế là giá trị xây dựng, lắp đặt không bao gồm giá trị nguyên vật liệu và máy móc, thiết bị.</w:t>
      </w:r>
    </w:p>
    <w:p w14:paraId="598CB46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8. Giá tính thuế đối với hoạt động kinh doanh bất động sản</w:t>
      </w:r>
    </w:p>
    <w:p w14:paraId="05F0C91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Đối với hoạt động kinh doanh bất động sản là giá bán bất động sản chưa có thuế giá trị gia tăng, trừ tiền sử dụng đất hoặc tiền thuê đất nộp ngân sách nhà nước (giá đất được trừ). Giá đất được trừ để tính thuế giá trị gia tăng được xác định trong một số trường hợp như sau:</w:t>
      </w:r>
    </w:p>
    <w:p w14:paraId="015FB87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Trường hợp được Nhà nước giao đất, cho thuê đất trả tiền một lần cho cả thời gian thuê (thông qua đấu giá hoặc không thông qua đấu giá), chuyển mục đích sử dụng đất, công nhận quyền sử dụng đất, điều chỉnh quyết định giao đất, điều chỉnh quyết định cho thuê đất, điều chỉnh quy hoạch chi tiết, gia hạn sử dụng đất, điều chỉnh thời hạn sử dụng đất, chuyển hình thức từ thuê đất trả tiền hàng năm sang thuê đất trả tiền một lần cho cả thời gian thuê thì giá đất được trừ để tính thuế giá trị gia tăng là tiền sử dụng đất, tiền thuê đất trả tiền một lần cho cả thời gian thuê được tính theo quy định tại Nghị định của Chính phủ về tiền sử dụng đất, tiền thuê đất (chưa trừ tiền bồi thường, hỗ trợ, giải phóng mặt bằng về đất mà người sử dụng đất đã ứng trước (nếu có)).</w:t>
      </w:r>
    </w:p>
    <w:p w14:paraId="5033CAA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Trường hợp cơ sở kinh doanh nhận chuyển nhượng bất động sản là quyền sử dụng đất của các tổ chức, cá nhân thì giá đất được trừ để tính thuế giá trị gia tăng khi chuyển nhượng là tiền sử dụng đất, tiền thuê đất nộp ngân sách nhà nước của khu đất, thửa đất nhận chuyển nhượng, không bao gồm giá trị cơ sở hạ tầng. Cơ sở kinh doanh được khấu trừ thuế giá trị gia tăng đầu vào của cơ sở hạ tầng (nếu có).</w:t>
      </w:r>
    </w:p>
    <w:p w14:paraId="6DF1347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Trường hợp cơ sở kinh doanh nhận góp vốn bằng quyền sử dụng đất của tổ chức, cá nhân thì giá đất được trừ để tính thuế giá trị gia tăng là tiền sử dụng đất, tiền thuê đất nộp ngân sách nhà nước.</w:t>
      </w:r>
    </w:p>
    <w:p w14:paraId="5976A47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Trường hợp cơ sở kinh doanh thực hiện hợp đồng BT được thanh toán bằng quỹ đất thì giá đất được trừ để tính thuế giá trị gia tăng là giá trị quỹ đất được thanh toán theo quy định của pháp luật về đầu tư theo phương thức đối tác công tư.</w:t>
      </w:r>
    </w:p>
    <w:p w14:paraId="378FCD4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5. Trường hợp cơ sở kinh doanh xây dựng, kinh doanh cơ sở hạ tầng, xây dựng nhà để bán, chuyển nhượng hoặc cho thuê, giá tính thuế giá trị gia tăng là số tiền thu được theo tiến độ thực hiện dự án hoặc tiến độ thu tiền ghi trong hợp đồng trừ (-) giá đất được trừ quy định ở các khoản 1, 2, 3, 4 Điều này tương ứng với tỷ lệ % số tiền thu được trên tổng giá trị hợp đồng.</w:t>
      </w:r>
    </w:p>
    <w:p w14:paraId="22C3268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6. Trường hợp cơ sở kinh doanh xây dựng nhà nhiều tầng nhiều hộ ở, nhà chung cư để bán thì giá đất được trừ tính cho 01 m </w:t>
      </w:r>
      <w:r w:rsidRPr="00421BB3">
        <w:rPr>
          <w:rFonts w:ascii="Arial" w:hAnsi="Arial" w:cs="Arial"/>
          <w:sz w:val="20"/>
          <w:szCs w:val="20"/>
          <w:vertAlign w:val="superscript"/>
        </w:rPr>
        <w:t>2</w:t>
      </w:r>
      <w:r w:rsidRPr="00421BB3">
        <w:rPr>
          <w:rFonts w:ascii="Arial" w:hAnsi="Arial" w:cs="Arial"/>
          <w:sz w:val="20"/>
          <w:szCs w:val="20"/>
        </w:rPr>
        <w:t xml:space="preserve"> nhà để bán được xác định bằng giá đất được trừ theo quy định ở các khoản 1, 2, 3, 4 Điều này chia (:) số m </w:t>
      </w:r>
      <w:r w:rsidRPr="00421BB3">
        <w:rPr>
          <w:rFonts w:ascii="Arial" w:hAnsi="Arial" w:cs="Arial"/>
          <w:sz w:val="20"/>
          <w:szCs w:val="20"/>
          <w:vertAlign w:val="superscript"/>
        </w:rPr>
        <w:t>2</w:t>
      </w:r>
      <w:r w:rsidRPr="00421BB3">
        <w:rPr>
          <w:rFonts w:ascii="Arial" w:hAnsi="Arial" w:cs="Arial"/>
          <w:sz w:val="20"/>
          <w:szCs w:val="20"/>
        </w:rPr>
        <w:t xml:space="preserve"> sàn xây dựng không bao gồm diện tích dùng chung như hành lang, cầu thang, tầng hầm, công trình xây dựng dưới mặt đất.</w:t>
      </w:r>
    </w:p>
    <w:p w14:paraId="33A943E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7. Trường hợp cơ sở kinh doanh nhận chuyển nhượng bất động sản, nhận góp vốn bằng quyền sử dụng đất của tổ chức, cá nhân quy định tại khoản 2, khoản 3 Điều này không xác định được tiền sử </w:t>
      </w:r>
      <w:r w:rsidRPr="00421BB3">
        <w:rPr>
          <w:rFonts w:ascii="Arial" w:hAnsi="Arial" w:cs="Arial"/>
          <w:sz w:val="20"/>
          <w:szCs w:val="20"/>
        </w:rPr>
        <w:lastRenderedPageBreak/>
        <w:t>dụng đất hoặc tiền thuê đất nộp ngân sách nhà nước thì giá tính thuế giá trị gia tăng là giá chuyển nhượng chưa có thuế giá trị gia tăng.</w:t>
      </w:r>
    </w:p>
    <w:p w14:paraId="7F9E1C3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9. Giá tính thuế đối với hoạt động đại lý, môi giới mua bán hàng hóa, dịch vụ hưởng hoa hồng và hàng hóa, dịch vụ được sử dụng hóa đơn thanh toán ghi giá thanh toán</w:t>
      </w:r>
    </w:p>
    <w:p w14:paraId="6FACCE5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hoạt động đại lý, môi giới mua bán hàng hóa và dịch vụ hưởng hoa hồng là tiền hoa hồng thu được từ các hoạt động này chưa có thuế giá trị gia tăng, trừ trường hợp không phải tính thuế giá trị gia tăng gồm:</w:t>
      </w:r>
    </w:p>
    <w:p w14:paraId="53746BD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Doanh thu hàng hóa, dịch vụ nhận bán đại lý và doanh thu hoa hồng được hưởng từ hoạt động đại lý bán đúng giá quy định của bên giao đại lý hưởng hoa hồng của dịch vụ: bưu chính, viễn thông, bán vé xổ số, vé máy bay, ô tô, tàu hỏa, tàu thủy; đại lý vận tải quốc tế; đại lý của các dịch vụ ngành hàng không, hàng hải mà được áp dụng thuế suất thuế giá trị gia tăng 0%; đại lý bán bảo hiểm.</w:t>
      </w:r>
    </w:p>
    <w:p w14:paraId="3459222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Doanh thu hàng hóa, dịch vụ và doanh thu hoa hồng đại lý được hưởng từ hoạt động đại lý bán hàng hóa, dịch vụ thuộc diện không chịu thuế giá trị gia tăng.</w:t>
      </w:r>
    </w:p>
    <w:p w14:paraId="5A7FAA8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Đối với hàng hóa, dịch vụ được sử dụng hóa đơn thanh toán ghi giá thanh toán là giá đã có thuế giá trị gia tăng thì giá tính thuế được xác định theo công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178"/>
        <w:gridCol w:w="2254"/>
      </w:tblGrid>
      <w:tr w:rsidR="00BE656E" w14:paraId="4BB581FE" w14:textId="77777777" w:rsidTr="00903DD0">
        <w:trPr>
          <w:trHeight w:val="432"/>
        </w:trPr>
        <w:tc>
          <w:tcPr>
            <w:tcW w:w="3330" w:type="dxa"/>
            <w:vMerge w:val="restart"/>
            <w:vAlign w:val="center"/>
          </w:tcPr>
          <w:p w14:paraId="7E031F86" w14:textId="0E34EAEA" w:rsidR="00BE656E" w:rsidRDefault="00BE656E" w:rsidP="00903DD0">
            <w:pPr>
              <w:jc w:val="center"/>
              <w:rPr>
                <w:rFonts w:ascii="Arial" w:hAnsi="Arial" w:cs="Arial"/>
                <w:sz w:val="20"/>
                <w:szCs w:val="20"/>
              </w:rPr>
            </w:pPr>
            <w:r w:rsidRPr="00421BB3">
              <w:rPr>
                <w:rFonts w:ascii="Arial" w:hAnsi="Arial" w:cs="Arial"/>
                <w:sz w:val="20"/>
                <w:szCs w:val="20"/>
              </w:rPr>
              <w:t>Giá chưa có thuế giá trị</w:t>
            </w:r>
            <w:r>
              <w:rPr>
                <w:rFonts w:ascii="Arial" w:hAnsi="Arial" w:cs="Arial"/>
                <w:sz w:val="20"/>
                <w:szCs w:val="20"/>
              </w:rPr>
              <w:t xml:space="preserve"> gia tăng</w:t>
            </w:r>
          </w:p>
        </w:tc>
        <w:tc>
          <w:tcPr>
            <w:tcW w:w="1178" w:type="dxa"/>
            <w:vMerge w:val="restart"/>
            <w:vAlign w:val="center"/>
          </w:tcPr>
          <w:p w14:paraId="58DD5FAC" w14:textId="5521B3EE" w:rsidR="00BE656E" w:rsidRDefault="00BE656E" w:rsidP="00903DD0">
            <w:pPr>
              <w:jc w:val="center"/>
              <w:rPr>
                <w:rFonts w:ascii="Arial" w:hAnsi="Arial" w:cs="Arial"/>
                <w:sz w:val="20"/>
                <w:szCs w:val="20"/>
              </w:rPr>
            </w:pPr>
            <w:r>
              <w:rPr>
                <w:rFonts w:ascii="Arial" w:hAnsi="Arial" w:cs="Arial"/>
                <w:sz w:val="20"/>
                <w:szCs w:val="20"/>
              </w:rPr>
              <w:t>=</w:t>
            </w:r>
          </w:p>
        </w:tc>
        <w:tc>
          <w:tcPr>
            <w:tcW w:w="2254" w:type="dxa"/>
            <w:tcBorders>
              <w:bottom w:val="single" w:sz="4" w:space="0" w:color="auto"/>
            </w:tcBorders>
            <w:vAlign w:val="center"/>
          </w:tcPr>
          <w:p w14:paraId="3FAC3D66" w14:textId="560028F1" w:rsidR="00BE656E" w:rsidRDefault="00BE656E" w:rsidP="00903DD0">
            <w:pPr>
              <w:jc w:val="center"/>
              <w:rPr>
                <w:rFonts w:ascii="Arial" w:hAnsi="Arial" w:cs="Arial"/>
                <w:sz w:val="20"/>
                <w:szCs w:val="20"/>
              </w:rPr>
            </w:pPr>
            <w:r w:rsidRPr="00421BB3">
              <w:rPr>
                <w:rFonts w:ascii="Arial" w:hAnsi="Arial" w:cs="Arial"/>
                <w:sz w:val="20"/>
                <w:szCs w:val="20"/>
              </w:rPr>
              <w:t>Giá thanh toán</w:t>
            </w:r>
          </w:p>
        </w:tc>
      </w:tr>
      <w:tr w:rsidR="00BE656E" w14:paraId="2FC4C175" w14:textId="77777777" w:rsidTr="00903DD0">
        <w:trPr>
          <w:trHeight w:val="432"/>
        </w:trPr>
        <w:tc>
          <w:tcPr>
            <w:tcW w:w="3330" w:type="dxa"/>
            <w:vMerge/>
            <w:vAlign w:val="center"/>
          </w:tcPr>
          <w:p w14:paraId="0D48CACA" w14:textId="77777777" w:rsidR="00BE656E" w:rsidRDefault="00BE656E" w:rsidP="00903DD0">
            <w:pPr>
              <w:jc w:val="center"/>
              <w:rPr>
                <w:rFonts w:ascii="Arial" w:hAnsi="Arial" w:cs="Arial"/>
                <w:sz w:val="20"/>
                <w:szCs w:val="20"/>
              </w:rPr>
            </w:pPr>
          </w:p>
        </w:tc>
        <w:tc>
          <w:tcPr>
            <w:tcW w:w="1178" w:type="dxa"/>
            <w:vMerge/>
            <w:vAlign w:val="center"/>
          </w:tcPr>
          <w:p w14:paraId="3C984EDF" w14:textId="77777777" w:rsidR="00BE656E" w:rsidRDefault="00BE656E" w:rsidP="00903DD0">
            <w:pPr>
              <w:jc w:val="center"/>
              <w:rPr>
                <w:rFonts w:ascii="Arial" w:hAnsi="Arial" w:cs="Arial"/>
                <w:sz w:val="20"/>
                <w:szCs w:val="20"/>
              </w:rPr>
            </w:pPr>
          </w:p>
        </w:tc>
        <w:tc>
          <w:tcPr>
            <w:tcW w:w="2254" w:type="dxa"/>
            <w:tcBorders>
              <w:top w:val="single" w:sz="4" w:space="0" w:color="auto"/>
            </w:tcBorders>
            <w:vAlign w:val="center"/>
          </w:tcPr>
          <w:p w14:paraId="3A169049" w14:textId="4188D68F" w:rsidR="00BE656E" w:rsidRDefault="00BE656E" w:rsidP="00903DD0">
            <w:pPr>
              <w:jc w:val="center"/>
              <w:rPr>
                <w:rFonts w:ascii="Arial" w:hAnsi="Arial" w:cs="Arial"/>
                <w:sz w:val="20"/>
                <w:szCs w:val="20"/>
              </w:rPr>
            </w:pPr>
            <w:r w:rsidRPr="00421BB3">
              <w:rPr>
                <w:rFonts w:ascii="Arial" w:hAnsi="Arial" w:cs="Arial"/>
                <w:sz w:val="20"/>
                <w:szCs w:val="20"/>
              </w:rPr>
              <w:t>1 + thuế suất của hàng hóa,</w:t>
            </w:r>
            <w:r>
              <w:rPr>
                <w:rFonts w:ascii="Arial" w:hAnsi="Arial" w:cs="Arial"/>
                <w:sz w:val="20"/>
                <w:szCs w:val="20"/>
              </w:rPr>
              <w:t xml:space="preserve"> </w:t>
            </w:r>
            <w:r w:rsidRPr="00421BB3">
              <w:rPr>
                <w:rFonts w:ascii="Arial" w:hAnsi="Arial" w:cs="Arial"/>
                <w:sz w:val="20"/>
                <w:szCs w:val="20"/>
              </w:rPr>
              <w:t>dịch vụ (%)</w:t>
            </w:r>
          </w:p>
        </w:tc>
      </w:tr>
    </w:tbl>
    <w:p w14:paraId="626317B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10. Giá tính thuế đối với dịch vụ kinh doanh casino, trò chơi điện tử có thưởng và dịch vụ kinh doanh đặt cược</w:t>
      </w:r>
    </w:p>
    <w:p w14:paraId="0E9143E3" w14:textId="585884FA"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dịch vụ kinh doanh ca</w:t>
      </w:r>
      <w:r w:rsidR="00AD651C">
        <w:rPr>
          <w:rFonts w:ascii="Arial" w:hAnsi="Arial" w:cs="Arial"/>
          <w:sz w:val="20"/>
          <w:szCs w:val="20"/>
        </w:rPr>
        <w:t>-</w:t>
      </w:r>
      <w:r w:rsidRPr="00421BB3">
        <w:rPr>
          <w:rFonts w:ascii="Arial" w:hAnsi="Arial" w:cs="Arial"/>
          <w:sz w:val="20"/>
          <w:szCs w:val="20"/>
        </w:rPr>
        <w:t>si</w:t>
      </w:r>
      <w:r w:rsidR="00AD651C">
        <w:rPr>
          <w:rFonts w:ascii="Arial" w:hAnsi="Arial" w:cs="Arial"/>
          <w:sz w:val="20"/>
          <w:szCs w:val="20"/>
        </w:rPr>
        <w:t>-</w:t>
      </w:r>
      <w:r w:rsidRPr="00421BB3">
        <w:rPr>
          <w:rFonts w:ascii="Arial" w:hAnsi="Arial" w:cs="Arial"/>
          <w:sz w:val="20"/>
          <w:szCs w:val="20"/>
        </w:rPr>
        <w:t>n</w:t>
      </w:r>
      <w:r w:rsidR="00594532">
        <w:rPr>
          <w:rFonts w:ascii="Arial" w:hAnsi="Arial" w:cs="Arial"/>
          <w:sz w:val="20"/>
          <w:szCs w:val="20"/>
        </w:rPr>
        <w:t>ô</w:t>
      </w:r>
      <w:r w:rsidRPr="00421BB3">
        <w:rPr>
          <w:rFonts w:ascii="Arial" w:hAnsi="Arial" w:cs="Arial"/>
          <w:sz w:val="20"/>
          <w:szCs w:val="20"/>
        </w:rPr>
        <w:t>, trò chơi điện tử có thưởng là số tiền thu được từ hoạt động này trừ số tiền đã đổi trả cho khách không sử dụng hết và số tiền trả thưởng cho khách (nếu có), đã có thuế tiêu thụ đặc biệt, chưa có thuế giá trị gia tăng. Trong đó, số tiền thu được là số tiền thu từ đổi đồng tiền quy ước cho người chơi tại quầy, tại bàn chơi và số tiền thu tại máy trò chơi điện tử có thưởng.</w:t>
      </w:r>
    </w:p>
    <w:p w14:paraId="75E619B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Đối với dịch vụ kinh doanh đặt cược là số tiền thu được từ bán vé đặt cược trừ số tiền đã trả thưởng cho khách (nếu có), đã có thuế tiêu thụ đặc biệt, chưa có thuế giá trị gia tăng.</w:t>
      </w:r>
    </w:p>
    <w:p w14:paraId="1775F29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11. Giá tính thuế đối với một số hoạt động sản xuất, kinh doanh khác</w:t>
      </w:r>
    </w:p>
    <w:p w14:paraId="22E8C58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Đối với các hoạt động sản xuất, kinh doanh gồm: hoạt động sản xuất điện của Tập đoàn Điện lực Việt Nam; vận tải, bốc xếp; dịch vụ du lịch theo hình thức lữ hành; dịch vụ cầm đồ; sách chịu thuế giá trị gia tăng bán theo đúng giá phát hành (giá bìa); hoạt động in; dịch vụ đại lý giám định, đại lý xét bồi thường, đại lý đòi người thứ ba bồi hoàn, đại lý xử lý hàng bồi thường 100% hưởng tiền công hoặc tiền hoa hồng thì giá tính thuế là giá bán chưa có thuế giá trị gia tăng. Trong đó:</w:t>
      </w:r>
    </w:p>
    <w:p w14:paraId="56EDAB3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hoạt động sản xuất điện của Tập đoàn Điện lực Việt Nam:</w:t>
      </w:r>
    </w:p>
    <w:p w14:paraId="76CF715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Đối với điện của các công ty thủy điện hạch toán phụ thuộc Tập đoàn Điện lực Việt Nam, hạch toán phụ thuộc các Tổng công ty phát điện, giá tính thuế giá trị gia tăng để xác định số thuế giá trị gia tăng nộp tại địa phương nơi có nhà máy thủy điện được tính bằng 35% giá bán lẻ điện bình quân chưa bao gồm thuế giá trị gia tăng theo quy định của pháp luật điện lực và pháp luật giá.</w:t>
      </w:r>
    </w:p>
    <w:p w14:paraId="0F3D090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Đối với điện của các công ty nhiệt điện hạch toán phụ thuộc Tập đoàn Điện lực Việt Nam, hạch toán phụ thuộc các Tổng công ty phát điện, giá tính thuế giá trị gia tăng để xác định số thuế giá trị gia tăng nộp tại địa phương nơi có nhà máy nhiệt điện là giá bán điện cho khách hàng ghi trên hóa đơn theo hợp đồng mua bán điện áp dụng cho từng nhà máy nhiệt điện. Trường hợp chưa có hợp đồng mua bán điện áp dụng cho từng nhà máy nhiệt điện thì giá tính thuế giá trị gia tăng được xác định là giá bán lẻ điện bình quân chưa bao gồm thuế giá trị gia tăng theo quy định của pháp luật điện lực và pháp luật giá.</w:t>
      </w:r>
    </w:p>
    <w:p w14:paraId="339112C3" w14:textId="567B0450"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Đối với điện của các công ty sản xuất điện (trừ thủy điện, nhiệt điện) hạch toán phụ thuộc Tập đoàn Điện lực Việt Nam, hạch toán phụ thuộc các Tổng công ty phát điện, giá tính thuế giá trị gia tăng để xác định số thuế giá trị gia tăng nộp tại địa phương nơi có nhà máy sản xuất điện là giá bán điện chưa có thuế giá trị gia tăng do cơ quan nhà nước có thẩm quyền quy định cho từng loại hình phát điện. Trường hợp chưa có giá bán điện do cơ quan nhà nước có thẩm quyền quy định cho từng loại hình phát điện nêu tại điểm này</w:t>
      </w:r>
      <w:r w:rsidR="00BE656E">
        <w:rPr>
          <w:rFonts w:ascii="Arial" w:hAnsi="Arial" w:cs="Arial"/>
          <w:sz w:val="20"/>
          <w:szCs w:val="20"/>
        </w:rPr>
        <w:t xml:space="preserve"> </w:t>
      </w:r>
      <w:r w:rsidRPr="00421BB3">
        <w:rPr>
          <w:rFonts w:ascii="Arial" w:hAnsi="Arial" w:cs="Arial"/>
          <w:sz w:val="20"/>
          <w:szCs w:val="20"/>
        </w:rPr>
        <w:t>thì giá tính thuế giá trị gia tăng được xác định là giá bán lẻ điện bình quân chưa bao gồm thuế giá trị gia tăng theo quy định của pháp luật điện lực và pháp luật giá.</w:t>
      </w:r>
    </w:p>
    <w:p w14:paraId="5F8990E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2. Đối với vận tải, bốc xếp là giá cước vận tải, bốc xếp chưa có thuế giá trị gia tăng, không phân biệt cơ sở trực tiếp vận tải, bốc xếp hay thuê lại.</w:t>
      </w:r>
    </w:p>
    <w:p w14:paraId="3B89453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Đối với dịch vụ du lịch theo hình thức lữ hành, hợp đồng ký với khách hàng theo giá trọn gói (ăn, ở, đi lại) thì giá trọn gói được xác định là giá đã có thuế giá trị gia tăng.</w:t>
      </w:r>
    </w:p>
    <w:p w14:paraId="1C3016A9" w14:textId="77777777" w:rsidR="00961FFD"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Giá tính thuế được xác định theo công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178"/>
        <w:gridCol w:w="2254"/>
      </w:tblGrid>
      <w:tr w:rsidR="00061D43" w14:paraId="4CABCBB8" w14:textId="77777777" w:rsidTr="00903DD0">
        <w:tc>
          <w:tcPr>
            <w:tcW w:w="3330" w:type="dxa"/>
            <w:vMerge w:val="restart"/>
            <w:vAlign w:val="center"/>
          </w:tcPr>
          <w:p w14:paraId="6F7EB792" w14:textId="3CDE14CE" w:rsidR="00061D43" w:rsidRDefault="00061D43" w:rsidP="00903DD0">
            <w:pPr>
              <w:spacing w:after="120"/>
              <w:ind w:firstLine="720"/>
              <w:jc w:val="center"/>
              <w:rPr>
                <w:rFonts w:ascii="Arial" w:hAnsi="Arial" w:cs="Arial"/>
                <w:sz w:val="20"/>
                <w:szCs w:val="20"/>
              </w:rPr>
            </w:pPr>
            <w:r w:rsidRPr="00421BB3">
              <w:rPr>
                <w:rFonts w:ascii="Arial" w:hAnsi="Arial" w:cs="Arial"/>
                <w:sz w:val="20"/>
                <w:szCs w:val="20"/>
              </w:rPr>
              <w:t>Giá tính thuế</w:t>
            </w:r>
          </w:p>
        </w:tc>
        <w:tc>
          <w:tcPr>
            <w:tcW w:w="1178" w:type="dxa"/>
            <w:vMerge w:val="restart"/>
            <w:vAlign w:val="center"/>
          </w:tcPr>
          <w:p w14:paraId="6B555C17" w14:textId="77777777" w:rsidR="00061D43" w:rsidRDefault="00061D43" w:rsidP="00903DD0">
            <w:pPr>
              <w:spacing w:after="120"/>
              <w:ind w:firstLine="720"/>
              <w:jc w:val="center"/>
              <w:rPr>
                <w:rFonts w:ascii="Arial" w:hAnsi="Arial" w:cs="Arial"/>
                <w:sz w:val="20"/>
                <w:szCs w:val="20"/>
              </w:rPr>
            </w:pPr>
            <w:r>
              <w:rPr>
                <w:rFonts w:ascii="Arial" w:hAnsi="Arial" w:cs="Arial"/>
                <w:sz w:val="20"/>
                <w:szCs w:val="20"/>
              </w:rPr>
              <w:t>=</w:t>
            </w:r>
          </w:p>
        </w:tc>
        <w:tc>
          <w:tcPr>
            <w:tcW w:w="2254" w:type="dxa"/>
            <w:tcBorders>
              <w:bottom w:val="single" w:sz="4" w:space="0" w:color="auto"/>
            </w:tcBorders>
            <w:vAlign w:val="center"/>
          </w:tcPr>
          <w:p w14:paraId="44BAC887" w14:textId="01368734" w:rsidR="00061D43" w:rsidRDefault="00061D43" w:rsidP="00903DD0">
            <w:pPr>
              <w:spacing w:after="120"/>
              <w:ind w:firstLine="720"/>
              <w:jc w:val="center"/>
              <w:rPr>
                <w:rFonts w:ascii="Arial" w:hAnsi="Arial" w:cs="Arial"/>
                <w:sz w:val="20"/>
                <w:szCs w:val="20"/>
              </w:rPr>
            </w:pPr>
            <w:r w:rsidRPr="00421BB3">
              <w:rPr>
                <w:rFonts w:ascii="Arial" w:hAnsi="Arial" w:cs="Arial"/>
                <w:sz w:val="20"/>
                <w:szCs w:val="20"/>
              </w:rPr>
              <w:t>Giá trọn gói</w:t>
            </w:r>
          </w:p>
        </w:tc>
      </w:tr>
      <w:tr w:rsidR="00061D43" w14:paraId="2F31E437" w14:textId="77777777" w:rsidTr="00903DD0">
        <w:tc>
          <w:tcPr>
            <w:tcW w:w="3330" w:type="dxa"/>
            <w:vMerge/>
            <w:vAlign w:val="center"/>
          </w:tcPr>
          <w:p w14:paraId="75B3222A" w14:textId="77777777" w:rsidR="00061D43" w:rsidRDefault="00061D43" w:rsidP="00903DD0">
            <w:pPr>
              <w:spacing w:after="120"/>
              <w:ind w:firstLine="720"/>
              <w:jc w:val="center"/>
              <w:rPr>
                <w:rFonts w:ascii="Arial" w:hAnsi="Arial" w:cs="Arial"/>
                <w:sz w:val="20"/>
                <w:szCs w:val="20"/>
              </w:rPr>
            </w:pPr>
          </w:p>
        </w:tc>
        <w:tc>
          <w:tcPr>
            <w:tcW w:w="1178" w:type="dxa"/>
            <w:vMerge/>
            <w:vAlign w:val="center"/>
          </w:tcPr>
          <w:p w14:paraId="74329AAB" w14:textId="77777777" w:rsidR="00061D43" w:rsidRDefault="00061D43" w:rsidP="00903DD0">
            <w:pPr>
              <w:spacing w:after="120"/>
              <w:ind w:firstLine="720"/>
              <w:jc w:val="center"/>
              <w:rPr>
                <w:rFonts w:ascii="Arial" w:hAnsi="Arial" w:cs="Arial"/>
                <w:sz w:val="20"/>
                <w:szCs w:val="20"/>
              </w:rPr>
            </w:pPr>
          </w:p>
        </w:tc>
        <w:tc>
          <w:tcPr>
            <w:tcW w:w="2254" w:type="dxa"/>
            <w:tcBorders>
              <w:top w:val="single" w:sz="4" w:space="0" w:color="auto"/>
            </w:tcBorders>
            <w:vAlign w:val="center"/>
          </w:tcPr>
          <w:p w14:paraId="5464843C" w14:textId="2ED6EE18" w:rsidR="00061D43" w:rsidRDefault="00061D43" w:rsidP="00903DD0">
            <w:pPr>
              <w:spacing w:after="120"/>
              <w:ind w:firstLine="720"/>
              <w:jc w:val="center"/>
              <w:rPr>
                <w:rFonts w:ascii="Arial" w:hAnsi="Arial" w:cs="Arial"/>
                <w:sz w:val="20"/>
                <w:szCs w:val="20"/>
              </w:rPr>
            </w:pPr>
            <w:r w:rsidRPr="00421BB3">
              <w:rPr>
                <w:rFonts w:ascii="Arial" w:hAnsi="Arial" w:cs="Arial"/>
                <w:sz w:val="20"/>
                <w:szCs w:val="20"/>
              </w:rPr>
              <w:t>1 + thuế suất</w:t>
            </w:r>
          </w:p>
        </w:tc>
      </w:tr>
    </w:tbl>
    <w:p w14:paraId="62429CBA" w14:textId="79971E75"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Trường hợp giá trọn gói bao gồm cả các khoản chi vé máy bay vận chuyển khách du lịch từ nước ngoài vào Việt Nam, từ Việt Nam đi nước ngoài, các chi phí ăn, nghỉ, th</w:t>
      </w:r>
      <w:r w:rsidR="007B4CE5">
        <w:rPr>
          <w:rFonts w:ascii="Arial" w:hAnsi="Arial" w:cs="Arial"/>
          <w:sz w:val="20"/>
          <w:szCs w:val="20"/>
        </w:rPr>
        <w:t>ă</w:t>
      </w:r>
      <w:r w:rsidRPr="00421BB3">
        <w:rPr>
          <w:rFonts w:ascii="Arial" w:hAnsi="Arial" w:cs="Arial"/>
          <w:sz w:val="20"/>
          <w:szCs w:val="20"/>
        </w:rPr>
        <w:t>m quan và một số khoản chi ở nước ngoài khác (nếu có chứng từ hợp pháp) thì các khoản thu của khách hàng để chi cho các khoản trên được tính giảm trừ trong giá (doanh thu) tính thuế giá trị gia tăng. Thuế giá trị gia tăng đầu vào phục vụ hoạt động du lịch trọn gói được khấu trừ toàn bộ theo quy định.</w:t>
      </w:r>
    </w:p>
    <w:p w14:paraId="30838089" w14:textId="77777777" w:rsidR="00961FFD"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Đối với dịch vụ cầm đồ giá tính thuế giá trị gia tăng là số tiền phải thu từ dịch vụ này chưa có thuế giá trị gia tăng. Số tiền phải thu từ dịch vụ này bao gồm tiền lãi phải thu từ cho vay cầm đồ và khoản thu khác phát sinh từ việc bán hàng cầm đồ (nếu có). Trường hợp số tiền thu từ dịch vụ này đã bao gồm thuế giá trị gia tăng thì giá tính thuế được xác định theo công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178"/>
        <w:gridCol w:w="2254"/>
      </w:tblGrid>
      <w:tr w:rsidR="00B86ECA" w14:paraId="4F70ADC2" w14:textId="77777777" w:rsidTr="00903DD0">
        <w:trPr>
          <w:trHeight w:val="432"/>
        </w:trPr>
        <w:tc>
          <w:tcPr>
            <w:tcW w:w="3330" w:type="dxa"/>
            <w:vMerge w:val="restart"/>
            <w:vAlign w:val="center"/>
          </w:tcPr>
          <w:p w14:paraId="2A77F09F" w14:textId="77777777" w:rsidR="00B86ECA" w:rsidRDefault="00B86ECA" w:rsidP="00903DD0">
            <w:pPr>
              <w:jc w:val="center"/>
              <w:rPr>
                <w:rFonts w:ascii="Arial" w:hAnsi="Arial" w:cs="Arial"/>
                <w:sz w:val="20"/>
                <w:szCs w:val="20"/>
              </w:rPr>
            </w:pPr>
            <w:r w:rsidRPr="00421BB3">
              <w:rPr>
                <w:rFonts w:ascii="Arial" w:hAnsi="Arial" w:cs="Arial"/>
                <w:sz w:val="20"/>
                <w:szCs w:val="20"/>
              </w:rPr>
              <w:t>Giá tính thuế</w:t>
            </w:r>
          </w:p>
        </w:tc>
        <w:tc>
          <w:tcPr>
            <w:tcW w:w="1178" w:type="dxa"/>
            <w:vMerge w:val="restart"/>
            <w:vAlign w:val="center"/>
          </w:tcPr>
          <w:p w14:paraId="5656C027" w14:textId="77777777" w:rsidR="00B86ECA" w:rsidRDefault="00B86ECA" w:rsidP="00903DD0">
            <w:pPr>
              <w:jc w:val="center"/>
              <w:rPr>
                <w:rFonts w:ascii="Arial" w:hAnsi="Arial" w:cs="Arial"/>
                <w:sz w:val="20"/>
                <w:szCs w:val="20"/>
              </w:rPr>
            </w:pPr>
            <w:r>
              <w:rPr>
                <w:rFonts w:ascii="Arial" w:hAnsi="Arial" w:cs="Arial"/>
                <w:sz w:val="20"/>
                <w:szCs w:val="20"/>
              </w:rPr>
              <w:t>=</w:t>
            </w:r>
          </w:p>
        </w:tc>
        <w:tc>
          <w:tcPr>
            <w:tcW w:w="2254" w:type="dxa"/>
            <w:tcBorders>
              <w:bottom w:val="single" w:sz="4" w:space="0" w:color="auto"/>
            </w:tcBorders>
            <w:vAlign w:val="center"/>
          </w:tcPr>
          <w:p w14:paraId="59168171" w14:textId="6194D4FC" w:rsidR="00B86ECA" w:rsidRDefault="00B86ECA" w:rsidP="00903DD0">
            <w:pPr>
              <w:jc w:val="center"/>
              <w:rPr>
                <w:rFonts w:ascii="Arial" w:hAnsi="Arial" w:cs="Arial"/>
                <w:sz w:val="20"/>
                <w:szCs w:val="20"/>
              </w:rPr>
            </w:pPr>
            <w:r>
              <w:rPr>
                <w:rFonts w:ascii="Arial" w:hAnsi="Arial" w:cs="Arial"/>
                <w:sz w:val="20"/>
                <w:szCs w:val="20"/>
              </w:rPr>
              <w:t>Số tiền phải thu</w:t>
            </w:r>
          </w:p>
        </w:tc>
      </w:tr>
      <w:tr w:rsidR="00B86ECA" w14:paraId="1482CF96" w14:textId="77777777" w:rsidTr="00903DD0">
        <w:trPr>
          <w:trHeight w:val="432"/>
        </w:trPr>
        <w:tc>
          <w:tcPr>
            <w:tcW w:w="3330" w:type="dxa"/>
            <w:vMerge/>
            <w:vAlign w:val="center"/>
          </w:tcPr>
          <w:p w14:paraId="30C6BFEC" w14:textId="77777777" w:rsidR="00B86ECA" w:rsidRDefault="00B86ECA" w:rsidP="00903DD0">
            <w:pPr>
              <w:jc w:val="center"/>
              <w:rPr>
                <w:rFonts w:ascii="Arial" w:hAnsi="Arial" w:cs="Arial"/>
                <w:sz w:val="20"/>
                <w:szCs w:val="20"/>
              </w:rPr>
            </w:pPr>
          </w:p>
        </w:tc>
        <w:tc>
          <w:tcPr>
            <w:tcW w:w="1178" w:type="dxa"/>
            <w:vMerge/>
            <w:vAlign w:val="center"/>
          </w:tcPr>
          <w:p w14:paraId="53BD8F69" w14:textId="77777777" w:rsidR="00B86ECA" w:rsidRDefault="00B86ECA" w:rsidP="00903DD0">
            <w:pPr>
              <w:jc w:val="center"/>
              <w:rPr>
                <w:rFonts w:ascii="Arial" w:hAnsi="Arial" w:cs="Arial"/>
                <w:sz w:val="20"/>
                <w:szCs w:val="20"/>
              </w:rPr>
            </w:pPr>
          </w:p>
        </w:tc>
        <w:tc>
          <w:tcPr>
            <w:tcW w:w="2254" w:type="dxa"/>
            <w:tcBorders>
              <w:top w:val="single" w:sz="4" w:space="0" w:color="auto"/>
            </w:tcBorders>
            <w:vAlign w:val="center"/>
          </w:tcPr>
          <w:p w14:paraId="2A337E58" w14:textId="77777777" w:rsidR="00B86ECA" w:rsidRDefault="00B86ECA" w:rsidP="00903DD0">
            <w:pPr>
              <w:jc w:val="center"/>
              <w:rPr>
                <w:rFonts w:ascii="Arial" w:hAnsi="Arial" w:cs="Arial"/>
                <w:sz w:val="20"/>
                <w:szCs w:val="20"/>
              </w:rPr>
            </w:pPr>
            <w:r w:rsidRPr="00421BB3">
              <w:rPr>
                <w:rFonts w:ascii="Arial" w:hAnsi="Arial" w:cs="Arial"/>
                <w:sz w:val="20"/>
                <w:szCs w:val="20"/>
              </w:rPr>
              <w:t>1 + thuế suất</w:t>
            </w:r>
          </w:p>
        </w:tc>
      </w:tr>
    </w:tbl>
    <w:p w14:paraId="3FE6D00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5. Đối với sách chịu thuế giá trị gia tăng bán theo đúng giá phát hành (giá bìa) theo quy định của Luật Xuất bản thì giá bán đó được xác định là giá đã có thuế giá trị gia tăng. Các trường hợp bán không theo giá bìa thì thuế giá trị gia tăng tính trên giá bán ra chưa có thuế giá trị gia tăng.</w:t>
      </w:r>
    </w:p>
    <w:p w14:paraId="14C66DB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6. Đối với hoạt động in, giá tính thuế là tiền công in chưa có thuế giá trị gia tăng. Trường hợp cơ sở in thực hiện các hợp đồng in, giá thanh toán bao gồm cả tiền công in và tiền giấy in thì giá tính thuế bao gồm cả tiền công in và giấy in chưa có thuế giá trị gia tăng.</w:t>
      </w:r>
    </w:p>
    <w:p w14:paraId="1B6CA80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7. Đối với dịch vụ đại lý giám định, đại lý xét bồi thường, đại lý đòi người thứ ba bồi hoàn, đại lý xử lý hàng bồi thường 100% có hưởng tiền công hoặc tiền hoa hồng thì giá tính thuế giá trị gia tăng là tiền công hoặc tiền hoa hồng được hưởng chưa có thuế giá trị gia tăng.</w:t>
      </w:r>
    </w:p>
    <w:p w14:paraId="3277E40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12. Giá tính thuế đối với dịch vụ viễn thông quốc tế</w:t>
      </w:r>
    </w:p>
    <w:p w14:paraId="3C728F5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Đối với dịch vụ viễn thông quốc tế giá tính thuế giá trị gia tăng là giá cung cấp dịch vụ viễn thông quốc tế chưa có thuế giá trị gia tăng; trường hợp cơ sở kinh doanh có phát sinh dịch vụ kết nối với mạng viễn thông tại nước ngoài thì giá tính thuế giá trị gia tăng được trừ đi các khoản thu của khách hàng để trả khoản phí kết nối. Cơ sở kinh doanh phải tách riêng khoản phí kết nối với mạng viễn thông tại nước ngoài để xác định giá tính thuế giá trị gia tăng; trường hợp không tách riêng được thì giá tính thuế giá trị gia tăng là toàn bộ giá trị hợp đồng chưa có thuế giá trị gia tăng.</w:t>
      </w:r>
    </w:p>
    <w:p w14:paraId="11F1F76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13. Giá tính thuế đối với dịch vụ do tổ chức nước ngoài, cá nhân ở nước ngoài cung cấp</w:t>
      </w:r>
    </w:p>
    <w:p w14:paraId="0AAD6C3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Đối với dịch vụ do tổ chức nước ngoài không có cơ sở thường trú tại Việt Nam, cá nhân ở nước ngoài là đối tượng không cư trú tại Việt Nam (sau đây gọi chung là Nhà thầu nước ngoài, Nhà thầu phụ nước ngoài) có doanh thu phát sinh tại Việt Nam chưa thực hiện đầy đủ chế độ kế toán, hóa đơn, chứng từ, không bao gồm các nhà cung cấp nước ngoài quy định tại khoản 4 Điều 4 của Luật Thuế giá trị gia tăng thì giá tính thuế giá trị gia tăng là toàn bộ doanh thu do cung cấp dịch vụ, dịch vụ gắn với hàng hóa thuộc đối tượng chịu thuế giá trị gia tăng mà Nhà thầu nước ngoài, Nhà thầu phụ nước ngoài nhận được, chưa trừ các khoản thuế phải nộp, kể cả các khoản chi phí do Bên Việt Nam trả thay Nhà thầu nước ngoài, Nhà thầu phụ nước ngoài (nếu có). Bộ Tài chính quy định chi tiết Điều này.</w:t>
      </w:r>
    </w:p>
    <w:p w14:paraId="3A1C164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14. Nguyên tắc xác định giá tính thuế giá trị gia tăng</w:t>
      </w:r>
    </w:p>
    <w:p w14:paraId="628F550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Giá tính thuế đối với các loại hàng hóa, dịch vụ quy định tại Mục này:</w:t>
      </w:r>
    </w:p>
    <w:p w14:paraId="2FBE6A2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Bao gồm cả khoản phụ thu và phí thu thêm ngoài giá hàng hóa, dịch vụ mà cơ sở kinh doanh được hưởng.</w:t>
      </w:r>
    </w:p>
    <w:p w14:paraId="36FA336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b) Không bao gồm các khoản thu không liên quan đến bán hàng hóa, cung cấp dịch vụ của cơ sở kinh doanh: các khoản thu về bồi thường bằng tiền (bao gồm cả tiền bồi thường về đất và tài sản trên đất khi bị thu hồi đất theo quyết định của cơ quan nhà nước có thẩm quyền), tiền thưởng, thu đòi người thứ ba của hoạt động bảo hiểm, các khoản thu hộ, các khoản thù lao từ cơ quan nhà nước do thực hiện hoạt động thu hộ, chi hộ các cơ quan nhà nước, các khoản thu tài chính.</w:t>
      </w:r>
    </w:p>
    <w:p w14:paraId="3791DD5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Trường hợp cơ sở kinh doanh áp dụng hình thức chiết khấu thương mại dành cho khách hàng (nếu có) thì giá tính thuế giá trị gia tăng là giá bán đã chiết khấu thương mại dành cho khách hàng chưa có thuế giá trị gia tăng.</w:t>
      </w:r>
    </w:p>
    <w:p w14:paraId="71E528E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Trường hợp cơ sở kinh doanh đã tính thuế giá trị gia tăng nhưng giá tính thuế bị thay đổi theo kết luận của cơ quan nhà nước có thẩm quyền theo quy định của pháp luật có liên quan thì giá tính thuế được xác định theo kết luận của cơ quan nhà nước có thẩm quyền.</w:t>
      </w:r>
    </w:p>
    <w:p w14:paraId="2DBA5BA4" w14:textId="77777777" w:rsidR="00B86ECA" w:rsidRDefault="00B86ECA" w:rsidP="00903DD0">
      <w:pPr>
        <w:spacing w:after="0" w:line="240" w:lineRule="auto"/>
        <w:jc w:val="center"/>
        <w:rPr>
          <w:rFonts w:ascii="Arial" w:hAnsi="Arial" w:cs="Arial"/>
          <w:b/>
          <w:sz w:val="20"/>
          <w:szCs w:val="20"/>
        </w:rPr>
      </w:pPr>
    </w:p>
    <w:p w14:paraId="7F5FC929" w14:textId="25BBB924" w:rsidR="00961FFD" w:rsidRPr="00421BB3" w:rsidRDefault="00000000" w:rsidP="00903DD0">
      <w:pPr>
        <w:spacing w:after="0" w:line="240" w:lineRule="auto"/>
        <w:jc w:val="center"/>
        <w:rPr>
          <w:rFonts w:ascii="Arial" w:hAnsi="Arial" w:cs="Arial"/>
          <w:sz w:val="20"/>
          <w:szCs w:val="20"/>
        </w:rPr>
      </w:pPr>
      <w:r w:rsidRPr="00421BB3">
        <w:rPr>
          <w:rFonts w:ascii="Arial" w:hAnsi="Arial" w:cs="Arial"/>
          <w:b/>
          <w:sz w:val="20"/>
          <w:szCs w:val="20"/>
        </w:rPr>
        <w:t>Mục 2</w:t>
      </w:r>
    </w:p>
    <w:p w14:paraId="18B52B99" w14:textId="77777777" w:rsidR="00961FFD" w:rsidRDefault="00000000" w:rsidP="00903DD0">
      <w:pPr>
        <w:spacing w:after="0" w:line="240" w:lineRule="auto"/>
        <w:jc w:val="center"/>
        <w:rPr>
          <w:rFonts w:ascii="Arial" w:hAnsi="Arial" w:cs="Arial"/>
          <w:b/>
          <w:sz w:val="20"/>
          <w:szCs w:val="20"/>
        </w:rPr>
      </w:pPr>
      <w:r w:rsidRPr="00421BB3">
        <w:rPr>
          <w:rFonts w:ascii="Arial" w:hAnsi="Arial" w:cs="Arial"/>
          <w:b/>
          <w:sz w:val="20"/>
          <w:szCs w:val="20"/>
        </w:rPr>
        <w:t>THỜI ĐIỂM XÁC ĐỊNH THUẾ GIÁ TRỊ GIA TĂNG</w:t>
      </w:r>
    </w:p>
    <w:p w14:paraId="67050ACF" w14:textId="77777777" w:rsidR="00B86ECA" w:rsidRPr="00421BB3" w:rsidRDefault="00B86ECA" w:rsidP="00903DD0">
      <w:pPr>
        <w:spacing w:after="0" w:line="240" w:lineRule="auto"/>
        <w:jc w:val="center"/>
        <w:rPr>
          <w:rFonts w:ascii="Arial" w:hAnsi="Arial" w:cs="Arial"/>
          <w:sz w:val="20"/>
          <w:szCs w:val="20"/>
        </w:rPr>
      </w:pPr>
    </w:p>
    <w:p w14:paraId="7956503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15. Thời điểm xác định thuế giá trị gia tăng đối với hàng hóa xuất khẩu, hàng hóa nhập khẩu</w:t>
      </w:r>
    </w:p>
    <w:p w14:paraId="7F51352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hàng hóa xuất khẩu, thời điểm xác định thuế giá trị gia tăng do người bán tự xác định nhưng chậm nhất không quá ngày làm việc tiếp theo kể từ ngày hàng hóa được thông quan theo quy định của pháp luật về hải quan.</w:t>
      </w:r>
    </w:p>
    <w:p w14:paraId="6972442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Đối với hàng hóa nhập khẩu, thời điểm xác định thuế giá trị gia tăng là thời điểm xác định thuế nhập khẩu theo quy định của pháp luật về thuế xuất khẩu, thuế nhập khẩu.</w:t>
      </w:r>
    </w:p>
    <w:p w14:paraId="5FAE9F8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16. Thời điểm xác định thuế giá trị gia tăng đối với một số hàng hóa, dịch vụ khác</w:t>
      </w:r>
    </w:p>
    <w:p w14:paraId="492A0F4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dịch vụ viễn thông (bao gồm cả dịch vụ viễn thông giá trị gia tăng):</w:t>
      </w:r>
    </w:p>
    <w:p w14:paraId="6D99C4F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Đối với dịch vụ viễn thông (bao gồm cả dịch vụ viễn thông giá trị gia tăng) phải thực hiện đối soát dữ liệu kết nối giữa các cơ sở kinh doanh dịch vụ, thời điểm xác định thuế giá trị gia tăng là thời điểm hoàn thành việc đối soát dữ liệu về cước dịch vụ theo hợp đồng kinh tế giữa các cơ sở kinh doanh dịch vụ nhưng chậm nhất không quá 02 tháng kể từ tháng phát sinh cước dịch vụ kết nối.</w:t>
      </w:r>
    </w:p>
    <w:p w14:paraId="3F269A0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Đối với dịch vụ viễn thông (bao gồm cả dịch vụ viễn thông giá trị gia tăng) được cung cấp theo kỳ nhất định, thời điểm xác định thuế giá trị gia tăng là thời điểm hoàn thành việc đối soát dữ liệu giữa các bên (trừ trường hợp nêu tại điểm a khoản này) nhưng chậm nhất không quá ngày 07 của tháng sau tháng phát sinh việc cung cấp dịch vụ hoặc không quá 07 ngày kể từ ngày kết thúc kỳ quy ước. Kỳ quy ước để làm căn cứ tính lượng dịch vụ cung cấp căn cứ thỏa thuận giữa đơn vị cung cấp dịch vụ với người mua.</w:t>
      </w:r>
    </w:p>
    <w:p w14:paraId="46EF543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Đối với dịch vụ viễn thông (bao gồm cả dịch vụ viễn thông giá trị gia tăng) được cung cấp thông qua bán thẻ trả trước, thu cước phí hòa mạng, thời điểm xác định thuế giá trị gia tăng là thời điểm bán thẻ trả trước, thu cước phí hòa mạng.</w:t>
      </w:r>
    </w:p>
    <w:p w14:paraId="667E5D6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Đối với hoạt động bán điện:</w:t>
      </w:r>
    </w:p>
    <w:p w14:paraId="18D224B1" w14:textId="24EEE421"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Đối với hoạt động bán điện của các công ty phát điện trên thị trường điện, thời điểm xác định thuế giá trị gia tăng được xác định căn cứ thời điểm</w:t>
      </w:r>
      <w:r w:rsidR="000F55C9">
        <w:rPr>
          <w:rFonts w:ascii="Arial" w:hAnsi="Arial" w:cs="Arial"/>
          <w:sz w:val="20"/>
          <w:szCs w:val="20"/>
        </w:rPr>
        <w:t xml:space="preserve"> về</w:t>
      </w:r>
      <w:r w:rsidRPr="00421BB3">
        <w:rPr>
          <w:rFonts w:ascii="Arial" w:hAnsi="Arial" w:cs="Arial"/>
          <w:sz w:val="20"/>
          <w:szCs w:val="20"/>
        </w:rPr>
        <w:t xml:space="preserve"> đối soát số liệu thanh toán giữa đơn vị vận hành hệ thống điện và thị trường điện, đơn vị phát điện và đơn vị mua điện theo quy định của Bộ Công Thương hoặc hợp đồng mua bán điện đã được Bộ Công Thương hướng dẫn, phê duyệt nhưng chậm nhất là ngày cuối cùng của thời hạn kê khai, nộp thuế đối với tháng phát sinh nghĩa vụ thuế theo quy định pháp luật về quản lý thuế. Riêng hoạt động bán điện của các công ty phát điện có cam kết bảo lãnh của Chính phủ về thời điểm thanh toán thì thời điểm xác định thuế giá trị gia tăng căn cứ theo bảo lãnh của Chính phủ, hướng dẫn và phê duyệt của Bộ Công Thương và các hợp đồng mua bán điện đã được ký kết giữa bên mua điện và bên bán điện.</w:t>
      </w:r>
    </w:p>
    <w:p w14:paraId="50D65FD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Đối với hoạt động bán điện (trừ trường hợp nêu tại điểm a khoản này), thời điểm xác định thuế giá trị gia tăng là thời điểm hoàn thành việc đối soát dữ liệu giữa các bên nhưng chậm nhất không quá ngày 07 của tháng sau tháng phát sinh việc cung cấp điện hoặc không quá 07 ngày kể từ ngày kết thúc kỳ quy ước. Kỳ quy ước để làm căn cứ tính lượng điện cung cấp căn cứ thỏa thuận giữa đơn vị cung cấp điện với người mua.</w:t>
      </w:r>
    </w:p>
    <w:p w14:paraId="4B275DC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3. Đối với hoạt động cung cấp nước sạch, thời điểm xác định thuế giá trị gia tăng là thời điểm hoàn thành việc đối soát dữ liệu giữa các bên nhưng chậm nhất không quá ngày 07 của tháng sau tháng phát sinh việc cung cấp nước hoặc không quá 07 ngày kể từ ngày kết thúc kỳ quy ước. Kỳ quy ước để làm căn cứ tính lượng nước cung cấp căn cứ thỏa thuận giữa đơn vị cung cấp nước với người mua.</w:t>
      </w:r>
    </w:p>
    <w:p w14:paraId="404638C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Đối với hoạt động kinh doanh bảo hiểm, thời điểm xác định thuế giá trị gia tăng là thời điểm ghi nhận doanh thu bảo hiểm theo quy định của pháp luật về kinh doanh bảo hiểm.</w:t>
      </w:r>
    </w:p>
    <w:p w14:paraId="60FCB95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5. Đối với hoạt động kinh doanh bất động sản, xây dựng cơ sở hạ tầng, xây dựng nhà để bán, chuyển nhượng hoặc cho thuê:</w:t>
      </w:r>
    </w:p>
    <w:p w14:paraId="5A5F9F1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Trường hợp đã chuyển giao quyền sở hữu, quyền sử dụng, thời điểm xác định thuế giá trị gia tăng là thời điểm chuyển giao quyền sở hữu hoặc quyền sử dụng hàng hóa cho người mua, không phân biệt đã thu được tiền hay chưa thu được tiền.</w:t>
      </w:r>
    </w:p>
    <w:p w14:paraId="216716B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Trường hợp chưa chuyển giao quyền sở hữu, quyền sử dụng mà có thực hiện thu tiền theo tiến độ thực hiện dự án hoặc tiến độ thu tiền ghi trong hợp đồng, thời điểm xác định thuế giá trị gia tăng là ngày thu tiền hoặc theo thỏa thuận thanh toán trong hợp đồng.</w:t>
      </w:r>
    </w:p>
    <w:p w14:paraId="0ADE35E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6. Đối với hoạt động xây dựng, lắp đặt bao gồm cả đóng tàu, thời điểm xác định thuế giá trị gia tăng là thời điểm nghiệm thu, bàn giao công trình, hạng mục công trình, khối lượng xây dựng, lắp đặt hoàn thành hay phần công việc thực hiện bàn giao, không phân biệt đã thu được tiền hay chưa thu được tiền.</w:t>
      </w:r>
    </w:p>
    <w:p w14:paraId="09C6C23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7. Đối với hoạt động dầu khí:</w:t>
      </w:r>
    </w:p>
    <w:p w14:paraId="2914EBDB" w14:textId="244379D6"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Đối với hoạt động tìm kiếm</w:t>
      </w:r>
      <w:r w:rsidR="00074030">
        <w:rPr>
          <w:rFonts w:ascii="Arial" w:hAnsi="Arial" w:cs="Arial"/>
          <w:sz w:val="20"/>
          <w:szCs w:val="20"/>
        </w:rPr>
        <w:t>,</w:t>
      </w:r>
      <w:r w:rsidRPr="00421BB3">
        <w:rPr>
          <w:rFonts w:ascii="Arial" w:hAnsi="Arial" w:cs="Arial"/>
          <w:sz w:val="20"/>
          <w:szCs w:val="20"/>
        </w:rPr>
        <w:t xml:space="preserve"> thăm dò, khai thác và chế biến dầu thô, thời điểm xác định thuế giá trị gia tăng của hoạt động bán dầu thô, condensate, các sản phẩm được chế biến từ dầu thô (bao gồm cả hoạt động bao tiêu sản phẩm theo cam kết của Chính phủ) là thời điểm bên mua và bên bán xác định được giá bán chính thức, không phân biệt đã thu được tiền hay chưa thu được tiền.</w:t>
      </w:r>
    </w:p>
    <w:p w14:paraId="22A8F56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Đối với hoạt động bán khí thiên nhiên, khí đồng hành, khí than được chuyển bằng đường ống dẫn khí đến người mua, thời điểm xác định thuế giá trị gia tăng là thời điểm bên mua, bên bán xác định khối lượng khí giao của tháng nhưng chậm nhất là ngày cuối cùng của thời hạn kê khai, nộp thuế đối với tháng phát sinh nghĩa vụ thuế theo quy định pháp luật về quản lý thuế.</w:t>
      </w:r>
    </w:p>
    <w:p w14:paraId="303BD059" w14:textId="77777777" w:rsidR="00903DD0" w:rsidRDefault="00903DD0" w:rsidP="00903DD0">
      <w:pPr>
        <w:spacing w:after="0" w:line="240" w:lineRule="auto"/>
        <w:jc w:val="center"/>
        <w:rPr>
          <w:rFonts w:ascii="Arial" w:hAnsi="Arial" w:cs="Arial"/>
          <w:b/>
          <w:sz w:val="20"/>
          <w:szCs w:val="20"/>
        </w:rPr>
      </w:pPr>
    </w:p>
    <w:p w14:paraId="46DBE0F0" w14:textId="739EDAC6" w:rsidR="00961FFD" w:rsidRPr="00421BB3" w:rsidRDefault="00000000" w:rsidP="00903DD0">
      <w:pPr>
        <w:spacing w:after="0" w:line="240" w:lineRule="auto"/>
        <w:jc w:val="center"/>
        <w:rPr>
          <w:rFonts w:ascii="Arial" w:hAnsi="Arial" w:cs="Arial"/>
          <w:sz w:val="20"/>
          <w:szCs w:val="20"/>
        </w:rPr>
      </w:pPr>
      <w:r w:rsidRPr="00421BB3">
        <w:rPr>
          <w:rFonts w:ascii="Arial" w:hAnsi="Arial" w:cs="Arial"/>
          <w:b/>
          <w:sz w:val="20"/>
          <w:szCs w:val="20"/>
        </w:rPr>
        <w:t>Mục 3</w:t>
      </w:r>
    </w:p>
    <w:p w14:paraId="7C513392" w14:textId="77777777" w:rsidR="00961FFD" w:rsidRPr="00421BB3" w:rsidRDefault="00000000" w:rsidP="00903DD0">
      <w:pPr>
        <w:spacing w:after="0" w:line="240" w:lineRule="auto"/>
        <w:jc w:val="center"/>
        <w:rPr>
          <w:rFonts w:ascii="Arial" w:hAnsi="Arial" w:cs="Arial"/>
          <w:sz w:val="20"/>
          <w:szCs w:val="20"/>
        </w:rPr>
      </w:pPr>
      <w:r w:rsidRPr="00421BB3">
        <w:rPr>
          <w:rFonts w:ascii="Arial" w:hAnsi="Arial" w:cs="Arial"/>
          <w:b/>
          <w:sz w:val="20"/>
          <w:szCs w:val="20"/>
        </w:rPr>
        <w:t>THUẾ SUẤT</w:t>
      </w:r>
    </w:p>
    <w:p w14:paraId="24307FAD" w14:textId="77777777" w:rsidR="00903DD0" w:rsidRDefault="00903DD0" w:rsidP="00903DD0">
      <w:pPr>
        <w:spacing w:after="0" w:line="240" w:lineRule="auto"/>
        <w:jc w:val="center"/>
        <w:rPr>
          <w:rFonts w:ascii="Arial" w:hAnsi="Arial" w:cs="Arial"/>
          <w:b/>
          <w:sz w:val="20"/>
          <w:szCs w:val="20"/>
        </w:rPr>
      </w:pPr>
    </w:p>
    <w:p w14:paraId="523466D1" w14:textId="4B9EBFCA"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17. Mức thuế suất 0%</w:t>
      </w:r>
    </w:p>
    <w:p w14:paraId="3F5946A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Mức thuế suất 0% áp dụng đối với hàng hóa, dịch vụ quy định tại khoản 1 Điều 9 Luật Thuế giá trị gia tăng. Trong đó:</w:t>
      </w:r>
    </w:p>
    <w:p w14:paraId="5EF84FA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Hàng hóa xuất khẩu bao gồm:</w:t>
      </w:r>
    </w:p>
    <w:p w14:paraId="7713C0F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Hàng hóa từ Việt Nam bán cho tổ chức, cá nhân ở nước ngoài và được tiêu dùng ở ngoài Việt Nam.</w:t>
      </w:r>
    </w:p>
    <w:p w14:paraId="4BDE5F4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Hàng hóa từ nội địa Việt Nam bán cho tổ chức trong khu phi thuế quan và được tiêu dùng trong khu phi thuế quan phục vụ trực tiếp cho hoạt động sản xuất xuất khẩu.</w:t>
      </w:r>
    </w:p>
    <w:p w14:paraId="2CFB072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Hàng hóa đã bán tại khu vực cách ly cho cá nhân (người nước ngoài hoặc người Việt Nam) đã làm thủ tục xuất cảnh; hàng hóa đã bán tại cửa hàng miễn thuế. Khu vực cách ly, cửa hàng miễn thuế xác định theo quy định tại Nghị định số 68/2016/NĐ-CP ngày 01 tháng 7 năm 2016 của Chính phủ quy định về điều kiện kinh doanh hàng miễn thuế, kho bãi, địa điểm làm thủ tục hải quan, tập kết, kiểm tra, giám sát hải quan (đã được sửa đổi, bổ sung bởi Nghị định số 67/2020/NĐ-CP ngày 15 tháng 6 năm 2020 của Chính phủ).</w:t>
      </w:r>
    </w:p>
    <w:p w14:paraId="354F535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Dịch vụ xuất khẩu bao gồm:</w:t>
      </w:r>
    </w:p>
    <w:p w14:paraId="3F3E06F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Dịch vụ cung cấp trực tiếp cho tổ chức, cá nhân ở nước ngoài và được tiêu dùng ở ngoài Việt Nam. Trong đó, cá nhân ở nước ngoài đáp ứng điều kiện ở ngoài Việt Nam trong thời gian diễn ra việc cung cấp dịch vụ.</w:t>
      </w:r>
    </w:p>
    <w:p w14:paraId="499D954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b) Dịch vụ cung cấp trực tiếp cho tổ chức ở trong khu phi thuế quan và được tiêu dùng trong khu phi thuế quan phục vụ trực tiếp cho hoạt động sản xuất xuất khẩu, bao gồm: dịch vụ cung cấp trực tiếp cho tổ chức ở trong khu phi thuế quan và được tiêu dùng trong khu phi thuế quan phục vụ trực tiếp cho hoạt động sản xuất xuất khẩu; dịch vụ vận chuyển, dịch vụ cung cấp cho doanh nghiệp chế xuất (dịch vụ nâng hạ container tại cảng, nhà máy, kho hàng; dịch vụ xếp dỡ, bốc xếp tại nhà máy, cảng, sân bay và các chi phí phát sinh có liên quan như: phí chứng từ, phí điện giao hàng, phí niêm chì, phí làm hàng, phí đóng gói). Tổ chức trong khu phi thuế quan là tổ chức có đăng ký kinh doanh.</w:t>
      </w:r>
    </w:p>
    <w:p w14:paraId="3D73DDE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Hàng hóa, dịch vụ xuất khẩu khác bao gồm: vận tải quốc tế; dịch vụ cho thuê phương tiện vận tải được sử dụng ngoài phạm vi lãnh thổ Việt Nam; dịch vụ của ngành hàng không, hàng hải cung cấp trực tiếp hoặc thông qua đại lý cho vận tải quốc tế; hoạt động xây dựng, lắp đặt công trình ở nước ngoài hoặc ở trong khu phi thuế quan; sản phẩm nội dung thông tin số cung cấp cho bên nước ngoài và có hồ sơ, tài liệu chứng minh tiêu dùng ở ngoài Việt Nam; phụ tùng, vật tư thay thế để sửa chữa, bảo dưỡng phương tiện, máy móc, thiết bị cho bên nước ngoài và tiêu dùng ở ngoài Việt Nam; hàng hóa gia công chuyển tiếp để xuất khẩu theo quy định của pháp luật; hàng hóa, dịch vụ thuộc đối tượng không chịu thuế giá trị gia tăng khi xuất khẩu, trừ các trường hợp không áp dụng mức thuế suất 0% quy định tại khoản 4 Điều này. Trong đó:</w:t>
      </w:r>
    </w:p>
    <w:p w14:paraId="21154B2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Vận tải quốc tế bao gồm vận tải hành khách, hành lý, hàng hóa theo chặng quốc tế từ Việt Nam ra nước ngoài hoặc từ nước ngoài đến Việt Nam, hoặc cả điểm đi và đến ở nước ngoài, không phân biệt có phương tiện trực tiếp vận tải hay không có phương tiện. Trường hợp, hợp đồng vận tải quốc tế bao gồm cả chặng vận tải nội địa thì vận tải quốc tế bao gồm cả chặng nội địa.</w:t>
      </w:r>
    </w:p>
    <w:p w14:paraId="48F0D549" w14:textId="26DDB5CC"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Dịch vụ của ngành hàng không gồm: dịch vụ cung cấp suất ăn hàng không; dịch vụ cất hạ cánh tàu bay; dịch vụ sân đậu tàu bay; dịch vụ an ninh bảo vệ tàu bay; soi chiếu an ninh hành khách, hành lý và hàng hóa; dịch vụ băng chuyền hành lý tại nhà ga; dịch vụ phục vụ kỹ thuật thương mại mặt đất; dịch vụ bảo vệ tàu bay; dịch vụ kéo đẩy tàu bay; dịch vụ dẫn tàu bay; dịch vụ thuê cầu dẫn khách lên, xuống máy bay; dịch vụ điều hành bay đi, đến; dịch vụ vận chuyển tổ lái, tiếp viên và hành khách trong khu vực sân đậu tàu bay; chất xếp, kiểm đếm hàng hóa; dịch vụ phục vụ hành khách đi chuyến bay quốc tế từ cảng hàng không Việt Nam; dịch vụ sửa chữa tàu bay; dịch vụ tra nạp ng</w:t>
      </w:r>
      <w:r w:rsidR="0021232C">
        <w:rPr>
          <w:rFonts w:ascii="Arial" w:hAnsi="Arial" w:cs="Arial"/>
          <w:sz w:val="20"/>
          <w:szCs w:val="20"/>
        </w:rPr>
        <w:t>ầ</w:t>
      </w:r>
      <w:r w:rsidRPr="00421BB3">
        <w:rPr>
          <w:rFonts w:ascii="Arial" w:hAnsi="Arial" w:cs="Arial"/>
          <w:sz w:val="20"/>
          <w:szCs w:val="20"/>
        </w:rPr>
        <w:t>m nhiên liệu cho các chuyến bay quốc tế. Dịch vụ của ngành hàng không áp dụng thuế suất 0% là những dịch vụ được thực hiện trong khu vực cảng hàng không quốc tế, sân bay, nhà ga hàng hóa hàng không quốc tế.</w:t>
      </w:r>
    </w:p>
    <w:p w14:paraId="5A331B3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Dịch vụ của ngành hàng hải gồm: dịch vụ lai dắt tàu biển; hoa tiêu hàng hải; cứu hộ hàng hải; cầu cảng, bến phao; bốc xếp; buộc cởi dây; đóng mở nắp hầm hàng; vệ sinh hầm tàu; kiểm đếm, giao nhận; đăng kiểm; dịch vụ sửa chữa tàu biển. Dịch vụ của ngành hàng hải áp dụng thuế suất 0% là những dịch vụ được thực hiện tại khu vực cảng.</w:t>
      </w:r>
    </w:p>
    <w:p w14:paraId="75A935E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 Sản phẩm nội dung thông tin số cung cấp cho bên nước ngoài là sản phẩm nội dung, thông tin bao gồm văn bản, dữ liệu, hình ảnh, âm thanh được thể hiện dưới dạng số, được lưu giữ, truyền đưa trên môi trường mạng xác định theo quy định của pháp luật về công nghệ thông tin. Cơ sở kinh doanh cung cấp sản phẩm nội dung thông tin số phải có hồ sơ, tài liệu chứng minh tiêu dùng ở ngoài Việt Nam, như: thông tin về tình trạng cư trú của bên nước ngoài (tổ chức, cá nhân) ở nước ngoài (thông tin địa chỉ thanh toán, địa chỉ giao hàng, địa chỉ trụ sở, địa chỉ nhà hoặc các thông tin tương tự mà tổ chức, cá nhân mua hàng khai báo với cơ sở kinh doanh cung cấp dịch vụ ở Việt Nam); thông tin về truy cập của tổ chức, cá nhân ở nước ngoài, như thông tin về mã vùng điện thoại quốc gia của thẻ SIM, địa chỉ IP, vị trí đường dây điện thoại cố định hoặc các thông tin tương tự của tổ chức, cá nhân mua hàng hóa, dịch vụ.</w:t>
      </w:r>
    </w:p>
    <w:p w14:paraId="7785959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Các trường hợp không áp dụng thuế suất 0% quy định tại điểm b và d khoản 1 Điều 9 Luật Thuế giá trị gia tăng bao gồm:</w:t>
      </w:r>
    </w:p>
    <w:p w14:paraId="5AC998F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Chuyển giao công nghệ, chuyển nhượng quyền sở hữu trí tuệ ra nước ngoài.</w:t>
      </w:r>
    </w:p>
    <w:p w14:paraId="02FD984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Dịch vụ tái bảo hiểm ra nước ngoài.</w:t>
      </w:r>
    </w:p>
    <w:p w14:paraId="55C82BF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Dịch vụ cấp tín dụng.</w:t>
      </w:r>
    </w:p>
    <w:p w14:paraId="7B4AAD5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 Chuyển nhượng vốn.</w:t>
      </w:r>
    </w:p>
    <w:p w14:paraId="7AE7FB6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 Sản phẩm phái sinh.</w:t>
      </w:r>
    </w:p>
    <w:p w14:paraId="30A5804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e) Dịch vụ bưu chính, viễn thông.</w:t>
      </w:r>
    </w:p>
    <w:p w14:paraId="583805F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g) Sản phẩm xuất khẩu quy định tại khoản 14 Điều 4 của Nghị định này.</w:t>
      </w:r>
    </w:p>
    <w:p w14:paraId="784A394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h) Thuốc lá, rượu, bia nhập khẩu sau đó xuất khẩu.</w:t>
      </w:r>
    </w:p>
    <w:p w14:paraId="5283995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i) Xăng, dầu mua tại nội địa bán cho cơ sở kinh doanh trong khu phi thuế quan; xe ô tô bán cho tổ chức, cá nhân trong khu phi thuế quan.</w:t>
      </w:r>
    </w:p>
    <w:p w14:paraId="1D9E0B34" w14:textId="19986F5A"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k)</w:t>
      </w:r>
      <w:r w:rsidR="00903DD0">
        <w:rPr>
          <w:rFonts w:ascii="Arial" w:hAnsi="Arial" w:cs="Arial"/>
          <w:sz w:val="20"/>
          <w:szCs w:val="20"/>
        </w:rPr>
        <w:t xml:space="preserve"> </w:t>
      </w:r>
      <w:r w:rsidRPr="00421BB3">
        <w:rPr>
          <w:rFonts w:ascii="Arial" w:hAnsi="Arial" w:cs="Arial"/>
          <w:sz w:val="20"/>
          <w:szCs w:val="20"/>
        </w:rPr>
        <w:t>Các dịch vụ cung cấp tại Việt Nam cho tổ chức, cá nhân ở nước ngoài như sau: thi đấu thể thao, biểu diễn nghệ thuật, văn hóa, giải trí, hội nghị, khách sạn, đào tạo, quảng cáo, du lịch lữ hành; dịch vụ cung cấp gắn với việc bán, phân phối, tiêu thụ sản phẩm, hàng hóa tại Việt Nam; dịch vụ thanh toán không dùng tiền mặt.</w:t>
      </w:r>
    </w:p>
    <w:p w14:paraId="53207BA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l) Các dịch vụ do cơ sở kinh doanh cung cấp cho tổ chức, cá nhân ở trong khu phi thuế quan bao gồm: cho thuê nhà, hội trường, văn phòng, khách sạn, kho bãi; dịch vụ vận chuyển đưa đón người lao động; dịch vụ ăn uống (trừ dịch vụ cung cấp suất ăn công nghiệp, dịch vụ ăn uống trong khu phi thuế quan).</w:t>
      </w:r>
    </w:p>
    <w:p w14:paraId="203433C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5. Hàng hóa, dịch vụ bán, cung cấp cho tổ chức trong khu phi thuế quan và được tiêu dùng trong khu phi thuế quan phục vụ trực tiếp cho hoạt động sản xuất xuất khẩu quy định tại khoản 1, khoản 2 Điều này là hàng hóa, dịch vụ được tiêu dùng trong khu phi thuế quan phục vụ cho hoạt động sản xuất xuất khẩu của tổ chức trong khu phi thuế quan và không phục vụ cho hoạt động khác không phải hoạt động sản xuất xuất khẩu, trừ các hàng hóa, dịch vụ quy định tại khoản 4 Điều này.</w:t>
      </w:r>
    </w:p>
    <w:p w14:paraId="0DB3DE3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6. Bộ Tài chính quy định chi tiết Điều này trong trường hợp cần thiết để thực hiện chức năng quản lý nhà nước.</w:t>
      </w:r>
    </w:p>
    <w:p w14:paraId="485FE9C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18. Điều kiện áp dụng thuế suất 0%</w:t>
      </w:r>
    </w:p>
    <w:p w14:paraId="229820F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Hàng hóa, dịch vụ xuất khẩu áp dụng thuế suất 0% quy định tại Điều 17 Nghị định này (trừ một số trường hợp đặc thù quy định tại Điều 27, Điều 28 Nghị định này) phải đáp ứng quy định sau:</w:t>
      </w:r>
    </w:p>
    <w:p w14:paraId="41350A2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hàng hóa xuất khẩu, phải có:</w:t>
      </w:r>
    </w:p>
    <w:p w14:paraId="2AD462E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Hợp đồng bán, gia công hàng hóa xuất khẩu (đối với trường hợp bán, gia công); hợp đồng ủy thác xuất khẩu (đối với trường hợp ủy thác xuất khẩu).</w:t>
      </w:r>
    </w:p>
    <w:p w14:paraId="30E1EEE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Chứng từ thanh toán không dùng tiền mặt đối với hàng hóa xuất khẩu.</w:t>
      </w:r>
    </w:p>
    <w:p w14:paraId="6696473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Tờ khai hải quan theo quy định.</w:t>
      </w:r>
    </w:p>
    <w:p w14:paraId="2E35FCA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Đối với dịch vụ xuất khẩu, trừ quy định tại khoản 3, 4, 5 Điều này, phải có:</w:t>
      </w:r>
    </w:p>
    <w:p w14:paraId="6829F13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Hợp đồng cung cấp dịch vụ với tổ chức, cá nhân ở nước ngoài hoặc ở trong khu phi thuế quan.</w:t>
      </w:r>
    </w:p>
    <w:p w14:paraId="2C18FDA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Chứng từ thanh toán không dùng tiền mặt đối với dịch vụ xuất khẩu.</w:t>
      </w:r>
    </w:p>
    <w:p w14:paraId="55C74AC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Đối với vận tải quốc tế, phải có:</w:t>
      </w:r>
    </w:p>
    <w:p w14:paraId="598D8C9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Hợp đồng vận chuyển hành khách, hành lý, hàng hóa giữa người vận chuyển và người thuê vận chuyển theo chặng quốc tế từ Việt Nam ra nước ngoài hoặc từ nước ngoài đến Việt Nam hoặc cả điểm đi và điểm đến ở nước ngoài theo các hình thức phù hợp với quy định của pháp luật. Đối với vận chuyển hành khách, hợp đồng vận chuyển là vé. Cơ sở kinh doanh vận tải quốc tế thực hiện theo các quy định của pháp luật về vận tải.</w:t>
      </w:r>
    </w:p>
    <w:p w14:paraId="265748D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Chứng từ thanh toán không dùng tiền mặt. Đối với trường hợp vận chuyển hành khách là cá nhân, có chứng từ thanh toán trực tiếp.</w:t>
      </w:r>
    </w:p>
    <w:p w14:paraId="7D91F44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Đối với dịch vụ của ngành hàng không, phải có:</w:t>
      </w:r>
    </w:p>
    <w:p w14:paraId="635482D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Hợp đồng cung cấp dịch vụ với tổ chức ở nước ngoài, hãng hàng không nước ngoài hoặc yêu cầu cung cấp dịch vụ của tổ chức ở nước ngoài, hãng hàng không nước ngoài.</w:t>
      </w:r>
    </w:p>
    <w:p w14:paraId="3C2D079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Chứng từ thanh toán không dùng tiền mặt. Trường hợp các dịch vụ cung cấp cho tổ chức nước ngoài, hãng hàng không nước ngoài phát sinh không thường xuyên, không theo lịch trình và không có hợp đồng, phải có chứng từ thanh toán trực tiếp của tổ chức nước ngoài, hãng hàng không nước ngoài.</w:t>
      </w:r>
    </w:p>
    <w:p w14:paraId="268810C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Các quy định về hợp đồng và chứng từ thanh toán nêu tại khoản này không áp dụng đối với dịch vụ phục vụ hành khách đi chuyến bay quốc tế từ cảng hàng không Việt Nam (passenger service charges).</w:t>
      </w:r>
    </w:p>
    <w:p w14:paraId="4CF7961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Riêng đối với dịch vụ sửa chữa tàu bay cung cấp cho tổ chức, cá nhân nước ngoài, để được áp dụng thuế suất 0%, tàu bay đưa vào Việt Nam phải làm thủ tục tạm nhập khẩu, tái xuất khẩu theo quy định.</w:t>
      </w:r>
    </w:p>
    <w:p w14:paraId="5146430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5. Đối với dịch vụ của ngành hàng hải, phải có:</w:t>
      </w:r>
    </w:p>
    <w:p w14:paraId="0F87413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Hợp đồng cung cấp dịch vụ với tổ chức ở nước ngoài, người đại lý tàu biển hoặc yêu cầu cung cấp dịch vụ của tổ chức ở nước ngoài hoặc người đại lý tàu biển.</w:t>
      </w:r>
    </w:p>
    <w:p w14:paraId="52DE69C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Chứng từ thanh toán không dùng tiền mặt của tổ chức ở nước ngoài hoặc có chứng từ thanh toán không dùng tiền mặt của người đại lý tàu biển cho cơ sở kinh doanh cung cấp dịch vụ.</w:t>
      </w:r>
    </w:p>
    <w:p w14:paraId="398C95A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Riêng đối với dịch vụ sửa chữa tàu biển cung cấp cho tổ chức, cá nhân nước ngoài, để được áp dụng thuế suất 0%, tàu biển đưa vào Việt Nam phải làm thủ tục tạm nhập khẩu, tái xuất khẩu theo quy định.</w:t>
      </w:r>
    </w:p>
    <w:p w14:paraId="61557DB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19. Mức thuế suất 5%</w:t>
      </w:r>
    </w:p>
    <w:p w14:paraId="27C46D6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Mức thuế suất 5% áp dụng đối với hàng hóa, dịch vụ quy định tại khoản 2 Điều 9 Luật Thuế giá trị gia tăng. Một số trường hợp được quy định chi tiết như sau:</w:t>
      </w:r>
    </w:p>
    <w:p w14:paraId="35A5204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Phân bón, quặng để sản xuất phân bón, thuốc bảo vệ thực vật và chất kích thích tăng trưởng vật nuôi theo quy định của pháp luật, trong đó: quặng để sản xuất phân bón là các quặng làm nguyên liệu để sản xuất phân bón như quặng Apatit dùng để sản xuất các loại phân bón chứa lân, đất bùn làm phân vi sinh; thuốc bảo vệ thực vật thực hiện theo quy định của pháp luật về bảo vệ và kiểm dịch thực vật.</w:t>
      </w:r>
    </w:p>
    <w:p w14:paraId="1AD3BE7A" w14:textId="070B1258"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Dịch vụ đào đắp, nạo vét kênh, mương, ao hồ phục vụ sản xuất nông nghiệp; nuôi trồng, chăm sóc, phòng trừ sâu bệnh cho cây trồng; sơ chế, bảo quản sản phẩm nông nghiệp. Trong đó, sơ chế, bảo quản các sản phẩm nông nghiệp bao gồm các dịch vụ: làm sạch, phơi, sấy khô, bóc vỏ, xay xát, xay vỡ mảnh, nghiền vỡ mảnh, xay bỏ vỏ, xát bỏ vỏ, tách hạt, tách cọng, cắt, xay, đánh bóng hạt, hồ hạt, chia tách ra từng phần, bỏ xương, băm, lột da, nghiền, cán mỏng, ướp muối, đóng hộp kín khí, bảo quản lạnh (ướp lạnh, đông lạnh), bảo quản bằng khí sunfu</w:t>
      </w:r>
      <w:r w:rsidR="00A67B9C">
        <w:rPr>
          <w:rFonts w:ascii="Arial" w:hAnsi="Arial" w:cs="Arial"/>
          <w:sz w:val="20"/>
          <w:szCs w:val="20"/>
        </w:rPr>
        <w:t>ro</w:t>
      </w:r>
      <w:r w:rsidRPr="00421BB3">
        <w:rPr>
          <w:rFonts w:ascii="Arial" w:hAnsi="Arial" w:cs="Arial"/>
          <w:sz w:val="20"/>
          <w:szCs w:val="20"/>
        </w:rPr>
        <w:t>, bảo quản theo phương thức cho hóa chất để tránh thối rữa, ngâm trong dung dịch lưu huỳnh hoặc ngâm trong dung dịch bảo quản khác và các hình thức bảo quản thông thường khác.</w:t>
      </w:r>
    </w:p>
    <w:p w14:paraId="483F05C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Sản phẩm cây trồng, rừng trồng (trừ gỗ, măng), chăn nuôi, thủy sản nuôi trồng, đánh bắt chưa chế biến thành các sản phẩm khác hoặc chỉ qua sơ chế thông thường, trừ sản phẩm quy định tại khoản 1 Điều 4 của Nghị định này.</w:t>
      </w:r>
    </w:p>
    <w:p w14:paraId="34CD19E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Mủ cao su dạng mủ cờ rếp, mủ tờ, mủ bún, mủ cốm; lưới, dây giềng và sợi để đan lưới đánh cá. Trong đó, lưới, dây giềng và sợi để đan lưới đánh cá bao gồm các loại lưới đánh cá, các loại sợi, dây giềng loại chuyên dùng để đan lưới đánh cá không phân biệt nguyên liệu sản xuất.</w:t>
      </w:r>
    </w:p>
    <w:p w14:paraId="3B687E4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5. Sản phẩm bằng đay, cói, tre, nứa, lá, rơm, vỏ dừa, sọ dừa, bèo tây và các sản phẩm thủ công khác sản xuất bằng nguyên liệu tận dụng từ nông nghiệp; xơ bông đã qua chải thô, chải kỹ; giấy in báo. Trong đó, sản phẩm bằng đay, cói, tre, nứa, lá, rơm, vỏ dừa, sọ dừa, bèo tây và các sản phẩm thủ công khác sản xuất bằng nguyên liệu tận dụng từ nông nghiệp là các loại sản phẩm được sản xuất, chế biến từ nguyên liệu chính bằng đay, cói, tre, song, mây, trúc, chít, nứa, luồng, lá như: thảm đay, sợi đay, bao đay, thảm xơ dừa, chiếu sản xuất bằng đay, cói; chổi chít, dây thừng, dây buộc làm bằng tre nứa, xơ dừa; rèm, mành bằng tre, trúc, nứa, chổi tre, nón lá; đũa tre, đũa luồng.</w:t>
      </w:r>
    </w:p>
    <w:p w14:paraId="32C03F55" w14:textId="1D37B2DD"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6. Tàu khai thác thủy sản tại vùng biển; máy móc, thiết bị chuyên dùng phục vụ cho sản xuất nông nghiệp. Trong đó, máy móc, thiết bị chuyên dùng phục vụ cho sản xuất nông nghiệp bao gồm: máy cày; máy bừa; máy phay; máy rạch hàng; máy bạt gốc; thiết bị san phẳng đồng ruộng; máy gieo hạt; máy cấy; máy trồng mía; hệ thống máy sản xuất mạ thảm; máy xới, máy vun luống, máy vãi, rắc phân, bón phân; máy, bình phun thuốc bảo vệ thực vật; máy thu hoạch lúa, ngô, mía, cà phê, bông; máy thu hoạch củ, quả, rễ; máy đốn chè, máy hái chè; máy tuốt đập lúa; máy bóc bẹ tẽ hạt ngô; máy tẽ ngô; máy đập đậu tương; máy bóc vỏ lạc; xát vỏ cà phê; máy thiết bị sơ chế cà phê, thóc ướt; máy sấy nông sản (lúa, ngô, cà phê, tiêu, điều...), thủy sản; máy thu gom, bốc mía, lúa, rơm rạ trên đồng; máy ấp, nở trứng gia cầm; máy thu hoạch cỏ, máy đóng kiện rơm, cỏ; máy vắt sữa và các loại máy chuyên dùng khác.</w:t>
      </w:r>
    </w:p>
    <w:p w14:paraId="144A70C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Bộ Nông nghiệp và Môi trường chủ trì, phối hợp với Bộ Tài chính hướng dẫn các loại máy chuyên dùng khác phục vụ cho sản xuất nông nghiệp thuộc đối tượng áp dụng mức thuế suất 5% theo quy định tại khoản này.</w:t>
      </w:r>
    </w:p>
    <w:p w14:paraId="06D648E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7. Thiết bị y tế theo quy định của pháp luật về quản lý thiết bị y tế; thuốc phòng bệnh, chữa bệnh; dược chất, dược liệu là nguyên liệu sản xuất thuốc chữa bệnh, thuốc phòng bệnh. Trong đó:</w:t>
      </w:r>
    </w:p>
    <w:p w14:paraId="65B7BD5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Thiết bị y tế là thiết bị có Giấy phép nhập khẩu hoặc có Giấy chứng nhận đăng ký lưu hành hoặc Văn bản công bố tiêu chuẩn áp dụng của trang thiết bị y tế theo quy định của pháp luật về y tế hoặc theo Danh mục thiết bị y tế xuất khẩu, nhập khẩu đã được xác định mà số hàng hóa theo Danh mục hàng hóa xuất khẩu, nhập khẩu Việt Nam do Bộ trưởng Bộ Y tế ban hành theo quy định của pháp luật về quản lý thiết bị y tế.</w:t>
      </w:r>
    </w:p>
    <w:p w14:paraId="54E8141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Thuốc phòng bệnh, chữa bệnh bao gồm thuốc thành phẩm, nguyên liệu làm thuốc, trừ thực phẩm chức năng; vắc-xin; sinh phẩm y tế, nước cất để pha chế thuốc tiêm, dịch truyền.</w:t>
      </w:r>
    </w:p>
    <w:p w14:paraId="6656990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8.  Hoạt động nghệ thuật biểu diễn truyền thống, dân gian là các hoạt động nghệ thuật biểu diễn, nghệ thuật trình diễn dân gian theo quy định pháp luật về nghệ thuật biểu diễn và di sản văn hóa.</w:t>
      </w:r>
    </w:p>
    <w:p w14:paraId="2338AA7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9.  Đồ chơi cho trẻ em; sách các loại, trừ sách quy định tại khoản 8 Điều 4 của Nghị định này.</w:t>
      </w:r>
    </w:p>
    <w:p w14:paraId="355A1CBE" w14:textId="77777777" w:rsidR="000D74C3" w:rsidRDefault="000D74C3" w:rsidP="000D74C3">
      <w:pPr>
        <w:spacing w:after="0" w:line="240" w:lineRule="auto"/>
        <w:jc w:val="center"/>
        <w:rPr>
          <w:rFonts w:ascii="Arial" w:hAnsi="Arial" w:cs="Arial"/>
          <w:b/>
          <w:sz w:val="20"/>
          <w:szCs w:val="20"/>
        </w:rPr>
      </w:pPr>
    </w:p>
    <w:p w14:paraId="4FF118D5" w14:textId="621406EA" w:rsidR="00961FFD" w:rsidRPr="00421BB3" w:rsidRDefault="00000000" w:rsidP="000D74C3">
      <w:pPr>
        <w:spacing w:after="0" w:line="240" w:lineRule="auto"/>
        <w:jc w:val="center"/>
        <w:rPr>
          <w:rFonts w:ascii="Arial" w:hAnsi="Arial" w:cs="Arial"/>
          <w:sz w:val="20"/>
          <w:szCs w:val="20"/>
        </w:rPr>
      </w:pPr>
      <w:r w:rsidRPr="00421BB3">
        <w:rPr>
          <w:rFonts w:ascii="Arial" w:hAnsi="Arial" w:cs="Arial"/>
          <w:b/>
          <w:sz w:val="20"/>
          <w:szCs w:val="20"/>
        </w:rPr>
        <w:t xml:space="preserve">Mục 4 </w:t>
      </w:r>
    </w:p>
    <w:p w14:paraId="6F528FA6" w14:textId="77777777" w:rsidR="00961FFD" w:rsidRDefault="00000000" w:rsidP="000D74C3">
      <w:pPr>
        <w:spacing w:after="0" w:line="240" w:lineRule="auto"/>
        <w:jc w:val="center"/>
        <w:rPr>
          <w:rFonts w:ascii="Arial" w:hAnsi="Arial" w:cs="Arial"/>
          <w:b/>
          <w:sz w:val="20"/>
          <w:szCs w:val="20"/>
        </w:rPr>
      </w:pPr>
      <w:r w:rsidRPr="00421BB3">
        <w:rPr>
          <w:rFonts w:ascii="Arial" w:hAnsi="Arial" w:cs="Arial"/>
          <w:b/>
          <w:sz w:val="20"/>
          <w:szCs w:val="20"/>
        </w:rPr>
        <w:t>PHƯƠNG PHÁP KHẤU TRỪ THUẾ</w:t>
      </w:r>
    </w:p>
    <w:p w14:paraId="0FDB107B" w14:textId="77777777" w:rsidR="000D74C3" w:rsidRPr="00421BB3" w:rsidRDefault="000D74C3" w:rsidP="000D74C3">
      <w:pPr>
        <w:spacing w:after="0" w:line="240" w:lineRule="auto"/>
        <w:jc w:val="center"/>
        <w:rPr>
          <w:rFonts w:ascii="Arial" w:hAnsi="Arial" w:cs="Arial"/>
          <w:sz w:val="20"/>
          <w:szCs w:val="20"/>
        </w:rPr>
      </w:pPr>
    </w:p>
    <w:p w14:paraId="4D5DBF3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20. Phương pháp khấu trừ thuế</w:t>
      </w:r>
    </w:p>
    <w:p w14:paraId="207CF6F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Số thuế giá trị gia tăng phải nộp theo phương pháp khấu trừ thuế bằng số thuế giá trị gia tăng đầu ra trừ số thuế giá trị gia tăng đầu vào được khấu trừ.</w:t>
      </w:r>
    </w:p>
    <w:p w14:paraId="751A7F9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Số thuế giá trị gia tăng đầu ra bằng tổng số thuế giá trị gia tăng của hàng hóa, dịch vụ bán ra ghi trên hóa đơn giá trị gia tăng.</w:t>
      </w:r>
    </w:p>
    <w:p w14:paraId="149D063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Thuế giá trị gia tăng của hàng hóa, dịch vụ bán ra ghi trên hóa đơn giá trị gia tăng bằng giá tính thuế của hàng hóa, dịch vụ chịu thuế bán ra nhân với thuế suất thuế giá trị gia tăng của hàng hóa, dịch vụ đó.</w:t>
      </w:r>
    </w:p>
    <w:p w14:paraId="67034CE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Trường hợp sử dụng hóa đơn ghi giá thanh toán là giá đã có thuế giá trị gia tăng thì thuế giá trị gia tăng đầu ra được xác định bằng giá thanh toán trừ giá tính thuế giá trị gia tăng xác định theo quy định tại khoản 2 Điều 9 Nghị định này.</w:t>
      </w:r>
    </w:p>
    <w:p w14:paraId="04AA489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Số thuế giá trị gia tăng đầu vào được khấu trừ bằng tổng số thuế giá trị gia tăng ghi trên hóa đơn giá trị gia tăng mua hàng hóa, dịch vụ, chứng từ nộp thuế giá trị gia tăng của hàng hóa nhập khẩu hoặc chứng từ nộp thuế đối với trường hợp mua dịch vụ và đáp ứng điều kiện khấu trừ quy định tại Mục 1, Mục 2 Chương III Nghị định này. Trong đó, chứng từ nộp thuế đối với trường hợp mua dịch vụ thực hiện theo quy định tại điểm a khoản 2 Điều 3 của Nghị định này, khoản 3 Điều 4 Luật Thuế giá trị gia tăng.</w:t>
      </w:r>
    </w:p>
    <w:p w14:paraId="13AF4FF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21. Đối tượng áp dụng phương pháp khấu trừ thuế</w:t>
      </w:r>
    </w:p>
    <w:p w14:paraId="479BE71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Phương pháp khấu trừ thuế áp dụng đối với cơ sở kinh doanh thực hiện đầy đủ chế độ kế toán, hóa đơn, chứng từ theo quy định của pháp luật về kế toán, hóa đơn, chứng từ bao gồm:</w:t>
      </w:r>
    </w:p>
    <w:p w14:paraId="42FE0D5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Cơ sở kinh doanh có doanh thu hằng năm từ bán hàng hóa, cung cấp dịch vụ từ 01 tỷ đồng trở lên, trừ hộ, cá nhân sản xuất, kinh doanh. Trong đó:</w:t>
      </w:r>
    </w:p>
    <w:p w14:paraId="2752993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Doanh thu hằng năm do cơ sở kinh doanh tự xác định căn cứ vào tổng cộng chỉ tiêu “Tổng doanh thu của hàng hóa, dịch vụ bán ra chịu thuế giá trị gia tăng” trên Tờ khai thuế giá trị gia tăng tháng của kỳ tính thuế từ tháng 11 năm trước đến hết kỳ tính thuế tháng 10 năm hiện tại, trước năm xác định phương pháp tính thuế giá trị gia tăng hoặc trên Tờ khai thuế giá trị gia tăng quý của kỳ tính thuế từ quý 4 năm trước đến hết kỳ tính thuế quý 3 năm hiện tại, trước năm xác định phương pháp tính thuế giá trị gia tăng. Thời gian áp dụng ổn định phương pháp tính thuế là 02 năm liên tục.</w:t>
      </w:r>
    </w:p>
    <w:p w14:paraId="26CCF8A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b)  Trường hợp cơ sở kinh doanh mới thành lập trong năm và hoạt động sản xuất, kinh doanh trong năm không đủ 12 tháng thì xác định doanh thu ước tính của năm như sau: tổng cộng chỉ tiêu “Tổng doanh thu của hàng hóa, dịch vụ bán ra chịu thuế giá trị gia tăng” trên Tờ khai thuế giá trị gia tăng của kỳ tính thuế các tháng hoạt động sản xuất, kinh doanh chia (:) số tháng hoạt động sản xuất, kinh doanh và nhân với (x) 12 tháng. Trường hợp theo cách xác định như trên, doanh thu ước tính từ 01 tỷ đồng trở lên thì cơ sở kinh doanh áp dụng phương pháp khấu trừ thuế. Trường hợp doanh thu ước tính theo cách xác định trên chưa đến 01 tỷ đồng thì cơ sở kinh doanh áp dụng phương pháp tính </w:t>
      </w:r>
      <w:r w:rsidRPr="00421BB3">
        <w:rPr>
          <w:rFonts w:ascii="Arial" w:hAnsi="Arial" w:cs="Arial"/>
          <w:sz w:val="20"/>
          <w:szCs w:val="20"/>
        </w:rPr>
        <w:lastRenderedPageBreak/>
        <w:t>trực tiếp theo doanh thu trong 02 năm, trừ trường hợp cơ sở kinh doanh đăng ký tự nguyện áp dụng phương pháp khấu trừ thuế.</w:t>
      </w:r>
    </w:p>
    <w:p w14:paraId="206BC31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Trường hợp cơ sở kinh doanh tạm nghỉ sản xuất, kinh doanh trong cả năm thì xác định theo doanh thu của năm trước năm tạm nghỉ sản xuất, kinh doanh. Đối với cơ sở kinh doanh tạm nghỉ sản xuất, kinh doanh một thời gian trong năm hoặc năm trước thì xác định doanh thu theo số tháng, quý thực sản xuất, kinh doanh như trường hợp hoạt động sản xuất, kinh doanh không đủ 12 tháng nêu tại điểm b khoản này.</w:t>
      </w:r>
    </w:p>
    <w:p w14:paraId="6127E11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Cơ sở kinh doanh tự nguyện áp dụng phương pháp khấu trừ thuế, trừ hộ, cá nhân sản xuất, kinh doanh. Trong đó:</w:t>
      </w:r>
    </w:p>
    <w:p w14:paraId="51F3B8E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Doanh nghiệp, hợp tác xã, liên hiệp hợp tác xã đang hoạt động có doanh thu hằng năm từ bán hàng hóa, cung cấp dịch vụ chịu thuế giá trị gia tăng dưới 01 tỷ đồng đã thực hiện đầy đủ chế độ kế toán, sổ sách, hóa đơn, chứng từ theo quy định của pháp luật về kế toán, hóa đơn, chứng từ.</w:t>
      </w:r>
    </w:p>
    <w:p w14:paraId="0E09459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Doanh nghiệp mới thành lập từ dự án đầu tư của cơ sở kinh doanh đang hoạt động nộp thuế giá trị gia tăng theo phương pháp khấu trừ thuế.</w:t>
      </w:r>
    </w:p>
    <w:p w14:paraId="14BEA8B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Doanh nghiệp mới thành lập có thực hiện đầu tư theo dự án đầu tư được cấp có thẩm quyền phê duyệt thuộc trường hợp đăng ký tự nguyện áp dụng phương pháp khấu trừ thuế.</w:t>
      </w:r>
    </w:p>
    <w:p w14:paraId="715C251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  Doanh nghiệp, hợp tác xã, liên hiệp hợp tác xã mới thành lập có dự án đầu tư không thuộc đối tượng được cấp có thẩm quyền phê duyệt theo quy định của pháp luật về đầu tư nhưng có phương án đầu tư được người có thẩm quyền của doanh nghiệp ra quyết định đầu tư phê duyệt thuộc đối tượng đăng ký áp dụng phương pháp khấu trừ thuế.</w:t>
      </w:r>
    </w:p>
    <w:p w14:paraId="7706BEC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 Doanh nghiệp, hợp tác xã, liên hiệp hợp tác xã mới thành lập có thực hiện đầu tư, mua sắm, nhận góp vốn bằng tài sản cố định, máy móc, thiết bị, công cụ, dụng cụ hoặc có hợp đồng thuê địa điểm kinh doanh.</w:t>
      </w:r>
    </w:p>
    <w:p w14:paraId="58D30FE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e)  Tổ chức nước ngoài có cơ sở thường trú tại Việt Nam, cá nhân ở nước ngoài là đối tượng cư trú tại Việt Nam có doanh thu phát sinh tại Việt Nam.</w:t>
      </w:r>
    </w:p>
    <w:p w14:paraId="3415B86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g) Tổ chức kinh tế khác hạch toán được thuế giá trị gia tăng đầu vào, đầu ra, không bao gồm doanh nghiệp, hợp tác xã, liên hiệp hợp tác xã.</w:t>
      </w:r>
    </w:p>
    <w:p w14:paraId="40503D0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Tổ chức, cá nhân nước ngoài cung cấp hàng hóa, dịch vụ để tiến hành hoạt động tìm kiếm thăm dò, phát triển mỏ dầu khí và khai thác dầu khí nộp thuế theo phương pháp khấu trừ thuế do bên Việt Nam kê khai, khấu trừ, nộp thay.</w:t>
      </w:r>
    </w:p>
    <w:p w14:paraId="614322A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Chi nhánh mới thành lập của doanh nghiệp đang nộp thuế giá trị gia tăng theo phương pháp khấu trừ thuế (bao gồm cả chi nhánh được thành lập từ dự án đầu tư của doanh nghiệp) thuộc trường hợp khai thuế giá trị gia tăng riêng theo quy định của pháp luật về quản lý thuế thì xác định phương pháp tính thuế của chi nhánh theo phương pháp tính thuế của doanh nghiệp đang hoạt động.</w:t>
      </w:r>
    </w:p>
    <w:p w14:paraId="5DFB2A62" w14:textId="77777777" w:rsidR="000D74C3" w:rsidRDefault="000D74C3" w:rsidP="000D74C3">
      <w:pPr>
        <w:spacing w:after="0" w:line="240" w:lineRule="auto"/>
        <w:jc w:val="center"/>
        <w:rPr>
          <w:rFonts w:ascii="Arial" w:hAnsi="Arial" w:cs="Arial"/>
          <w:b/>
          <w:sz w:val="20"/>
          <w:szCs w:val="20"/>
        </w:rPr>
      </w:pPr>
    </w:p>
    <w:p w14:paraId="6795D921" w14:textId="74AE4E35" w:rsidR="00961FFD" w:rsidRPr="00421BB3" w:rsidRDefault="00000000" w:rsidP="000D74C3">
      <w:pPr>
        <w:spacing w:after="0" w:line="240" w:lineRule="auto"/>
        <w:jc w:val="center"/>
        <w:rPr>
          <w:rFonts w:ascii="Arial" w:hAnsi="Arial" w:cs="Arial"/>
          <w:sz w:val="20"/>
          <w:szCs w:val="20"/>
        </w:rPr>
      </w:pPr>
      <w:r w:rsidRPr="00421BB3">
        <w:rPr>
          <w:rFonts w:ascii="Arial" w:hAnsi="Arial" w:cs="Arial"/>
          <w:b/>
          <w:sz w:val="20"/>
          <w:szCs w:val="20"/>
        </w:rPr>
        <w:t>Mục 5</w:t>
      </w:r>
    </w:p>
    <w:p w14:paraId="7AB7AD1D" w14:textId="79A077FD" w:rsidR="00961FFD" w:rsidRPr="00421BB3" w:rsidRDefault="00000000" w:rsidP="000D74C3">
      <w:pPr>
        <w:spacing w:after="0" w:line="240" w:lineRule="auto"/>
        <w:jc w:val="center"/>
        <w:rPr>
          <w:rFonts w:ascii="Arial" w:hAnsi="Arial" w:cs="Arial"/>
          <w:sz w:val="20"/>
          <w:szCs w:val="20"/>
        </w:rPr>
      </w:pPr>
      <w:r w:rsidRPr="00421BB3">
        <w:rPr>
          <w:rFonts w:ascii="Arial" w:hAnsi="Arial" w:cs="Arial"/>
          <w:b/>
          <w:sz w:val="20"/>
          <w:szCs w:val="20"/>
        </w:rPr>
        <w:t>PHƯƠNG PHÁP TÍNH TRỰC TIẾP TRÊN GIÁ TRỊ GIA TĂNG ĐỐI VỚI HOẠT ĐỘNG MUA, BÁN, CHẾ TÁC VÀNG, BẠC, ĐÁ QUÝ</w:t>
      </w:r>
    </w:p>
    <w:p w14:paraId="6AC3CD77" w14:textId="77777777" w:rsidR="000D74C3" w:rsidRDefault="000D74C3" w:rsidP="000D74C3">
      <w:pPr>
        <w:spacing w:after="0" w:line="240" w:lineRule="auto"/>
        <w:jc w:val="center"/>
        <w:rPr>
          <w:rFonts w:ascii="Arial" w:hAnsi="Arial" w:cs="Arial"/>
          <w:b/>
          <w:sz w:val="20"/>
          <w:szCs w:val="20"/>
        </w:rPr>
      </w:pPr>
    </w:p>
    <w:p w14:paraId="7379217A" w14:textId="1D47E909"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22. Phương pháp tính trực tiếp trên giá trị gia tăng đối với hoạt động mua, bán, chế tác vàng, bạc, đá quý</w:t>
      </w:r>
    </w:p>
    <w:p w14:paraId="09062D8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14:paraId="4D0E20C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Giá trị gia tăng của hoạt động mua, bán, chế tác vàng, bạc, đá quý được xác định bằng giá thanh toán của vàng, bạc, đá quý bán ra trừ giá thanh toán của vàng, bạc, đá quý mua vào tương ứng. Trong đó:</w:t>
      </w:r>
    </w:p>
    <w:p w14:paraId="320D93F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Giá thanh toán của vàng, bạc, đá quý bán ra là giá thực tế bán ghi trên hóa đơn bán vàng, bạc, đá quý, bao gồm cả tiền công chế tác (nếu có), thuế giá trị gia tăng và các khoản phụ thu, phí thu thêm mà bên bán được hưởng.</w:t>
      </w:r>
    </w:p>
    <w:p w14:paraId="4DF1703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b)  Giá thanh toán của vàng, bạc, đá quý mua vào được xác định bằng giá trị vàng, bạc, đá quý mua vào hoặc nhập khẩu, đã có thuế giá trị gia tăng dùng cho mua, bán, chế tác vàng, bạc, đá quý bán ra tương ứng.</w:t>
      </w:r>
    </w:p>
    <w:p w14:paraId="426B153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Trường hợp cơ sở kinh doanh có hoạt động mua, bán, chế tác vàng, bạc, đá quý thì cơ sở kinh doanh phải hạch toán riêng hoạt động này để nộp thuế theo phương pháp tính trực tiếp trên giá trị gia tăng.</w:t>
      </w:r>
    </w:p>
    <w:p w14:paraId="2119EF5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Trường hợp trong kỳ tính thuế phát sinh giá trị gia tăng âm (-) của vàng, bạc, đá quý thì được tính bù trừ vào giá trị gia tăng dương (+) của vàng, bạc, đá quý. Trường hợp không phát sinh giá trị gia tăng dương (+) hoặc giá trị gia tăng dương (+) không đủ bù trừ giá trị gia tăng âm (-) thì được kết chuyển để trừ vào giá trị gia tăng của kỳ sau trong năm. Kết thúc năm dương lịch, giá trị gia tăng âm (-) không được kết chuyển tiếp sang năm sau.</w:t>
      </w:r>
    </w:p>
    <w:p w14:paraId="14D3B335" w14:textId="77777777" w:rsidR="00551C55" w:rsidRDefault="00551C55" w:rsidP="00551C55">
      <w:pPr>
        <w:spacing w:after="0" w:line="240" w:lineRule="auto"/>
        <w:jc w:val="center"/>
        <w:rPr>
          <w:rFonts w:ascii="Arial" w:hAnsi="Arial" w:cs="Arial"/>
          <w:b/>
          <w:sz w:val="20"/>
          <w:szCs w:val="20"/>
        </w:rPr>
      </w:pPr>
    </w:p>
    <w:p w14:paraId="7B00C3CF" w14:textId="7751B683" w:rsidR="00961FFD" w:rsidRPr="00421BB3" w:rsidRDefault="00000000" w:rsidP="00551C55">
      <w:pPr>
        <w:spacing w:after="0" w:line="240" w:lineRule="auto"/>
        <w:jc w:val="center"/>
        <w:rPr>
          <w:rFonts w:ascii="Arial" w:hAnsi="Arial" w:cs="Arial"/>
          <w:sz w:val="20"/>
          <w:szCs w:val="20"/>
        </w:rPr>
      </w:pPr>
      <w:r w:rsidRPr="00421BB3">
        <w:rPr>
          <w:rFonts w:ascii="Arial" w:hAnsi="Arial" w:cs="Arial"/>
          <w:b/>
          <w:sz w:val="20"/>
          <w:szCs w:val="20"/>
        </w:rPr>
        <w:t>Chương III</w:t>
      </w:r>
      <w:r w:rsidRPr="00421BB3">
        <w:rPr>
          <w:rFonts w:ascii="Arial" w:hAnsi="Arial" w:cs="Arial"/>
          <w:sz w:val="20"/>
          <w:szCs w:val="20"/>
        </w:rPr>
        <w:br/>
      </w:r>
      <w:r w:rsidRPr="00421BB3">
        <w:rPr>
          <w:rFonts w:ascii="Arial" w:hAnsi="Arial" w:cs="Arial"/>
          <w:b/>
          <w:sz w:val="20"/>
          <w:szCs w:val="20"/>
        </w:rPr>
        <w:t>KHẤU TRỪ, HOÀN THUẾ</w:t>
      </w:r>
    </w:p>
    <w:p w14:paraId="6764D428" w14:textId="77777777" w:rsidR="00961FFD" w:rsidRPr="00421BB3" w:rsidRDefault="00000000" w:rsidP="00551C55">
      <w:pPr>
        <w:spacing w:after="0" w:line="240" w:lineRule="auto"/>
        <w:jc w:val="center"/>
        <w:rPr>
          <w:rFonts w:ascii="Arial" w:hAnsi="Arial" w:cs="Arial"/>
          <w:sz w:val="20"/>
          <w:szCs w:val="20"/>
        </w:rPr>
      </w:pPr>
      <w:r w:rsidRPr="00421BB3">
        <w:rPr>
          <w:rFonts w:ascii="Arial" w:hAnsi="Arial" w:cs="Arial"/>
          <w:b/>
          <w:sz w:val="20"/>
          <w:szCs w:val="20"/>
        </w:rPr>
        <w:t>Mục 1</w:t>
      </w:r>
    </w:p>
    <w:p w14:paraId="222BFB65" w14:textId="77777777" w:rsidR="00961FFD" w:rsidRPr="00421BB3" w:rsidRDefault="00000000" w:rsidP="00551C55">
      <w:pPr>
        <w:spacing w:after="0" w:line="240" w:lineRule="auto"/>
        <w:jc w:val="center"/>
        <w:rPr>
          <w:rFonts w:ascii="Arial" w:hAnsi="Arial" w:cs="Arial"/>
          <w:sz w:val="20"/>
          <w:szCs w:val="20"/>
        </w:rPr>
      </w:pPr>
      <w:r w:rsidRPr="00421BB3">
        <w:rPr>
          <w:rFonts w:ascii="Arial" w:hAnsi="Arial" w:cs="Arial"/>
          <w:b/>
          <w:sz w:val="20"/>
          <w:szCs w:val="20"/>
        </w:rPr>
        <w:t>NGUYÊN TẮC KHẤU TRỪ THUẾ GIÁ TRỊ GIA TĂNG ĐẦU VÀO</w:t>
      </w:r>
    </w:p>
    <w:p w14:paraId="30CB037E" w14:textId="77777777" w:rsidR="00551C55" w:rsidRDefault="00551C55" w:rsidP="00551C55">
      <w:pPr>
        <w:spacing w:after="0" w:line="240" w:lineRule="auto"/>
        <w:jc w:val="center"/>
        <w:rPr>
          <w:rFonts w:ascii="Arial" w:hAnsi="Arial" w:cs="Arial"/>
          <w:b/>
          <w:sz w:val="20"/>
          <w:szCs w:val="20"/>
        </w:rPr>
      </w:pPr>
    </w:p>
    <w:p w14:paraId="0C5804A5" w14:textId="3025AF83"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23. Khấu trừ thuế giá trị gia tăng</w:t>
      </w:r>
    </w:p>
    <w:p w14:paraId="27B6F53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hóa, dịch vụ chịu thuế giá trị gia tăng bị tổn thất, hàng hóa bị hao hụt tự nhiên do tính chất lý hóa trong quá trình vận chuyển. Cơ sở kinh doanh phải có đầy đủ hồ sơ, tài liệu chứng minh các trường hợp tổn thất không được bồi thường để khấu trừ thuế. Trường hợp pháp luật có quy định về định mức hao hụt tự nhiên thì cơ sở kinh doanh được khấu trừ số thuế giá trị gia tăng đầu vào của số lượng hàng hóa thực tế hao hụt tự nhiên không vượt quá định mức hao hụt theo quy định, số thuế giá trị gia tăng đầu vào của số lượng hàng hóa vượt định mức hao hụt không được khấu trừ thuế.</w:t>
      </w:r>
    </w:p>
    <w:p w14:paraId="30E9756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Thuế giá trị gia tăng đầu vào của hàng hóa (bao gồm cả tài sản cố định), dịch vụ sử dụng đồng thời cho sản xuất, kinh doanh hàng hóa, dịch vụ chịu thuế và không chịu thuế thì chỉ được khấu trừ số thuế giá trị gia tăng đầu vào của hàng hóa,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số thuế giá trị gia tăng đầu vào được khấu trừ tính theo tỷ lệ % giữa doanh thu của hàng hóa, dịch vụ chịu thuế giá trị gia tăng so với tổng doanh thu hàng hóa, dịch vụ bán ra trong kỳ tính thuế. Trong đó:</w:t>
      </w:r>
    </w:p>
    <w:p w14:paraId="0749BC0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Tổng doanh thu của hàng hóa, dịch vụ bán ra bao gồm doanh thu của hàng hóa, dịch vụ chịu thuế giá trị gia tăng; doanh thu của hàng hóa, dịch vụ không chịu thuế giá trị gia tăng; giá trị gia tăng của hoạt động mua, bán, chế tác vàng, bạc, đá quý (trừ trường hợp giá trị gia tăng âm (-)) và doanh thu của hàng hóa, dịch vụ quy định tại khoản 2 Điều 40 Nghị định này (nếu có). Riêng hoạt động kinh doanh ngoại tệ, mua bán chứng khoán thì doanh thu là chênh lệch giữa giá bán và giá mua (trừ trường hợp chênh lệch âm (-)).</w:t>
      </w:r>
    </w:p>
    <w:p w14:paraId="32BEF03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Đối với dự án đầu tư, vừa đầu tư vào sản xuất, kinh doanh hàng hóa, dịch vụ chịu thuế giá trị gia tăng, vừa đầu tư vào sản xuất, kinh doanh hàng hóa, dịch vụ không chịu thuế giá trị gia tăng thì số thuế giá trị gia tăng đầu vào của tài sản cố định trong giai đoạn đầu tư xây dựng cơ bản được tạm khấu trừ theo tỷ lệ (%) giữa doanh thu của hàng hóa, dịch vụ chịu thuế giá trị gia tăng so với tổng doanh thu của hàng hóa, dịch vụ bán ra theo phương án sản xuất, kinh doanh của cơ sở kinh doanh, số thuế tạm khấu trừ được điều chỉnh theo tỷ lệ (%) giữa doanh thu của hàng hóa, dịch vụ chịu thuế giá trị gia tăng so với tổng doanh thu của hàng hóa, dịch vụ bán ra trong 03 năm kế từ năm đầu tiên có doanh thu. Trường hợp sau khi điều chỉnh số thuế giá trị gia tăng được khấu trừ dẫn đến giảm số thuế giá trị gia tăng đã được hoàn (nếu có) thì phải nộp lại số thuế giá trị gia tăng chênh lệch do điều chỉnh giảm vào ngân sách nhà nước theo quy định của pháp luật về quản lý thuế. Cơ sở kinh doanh không bị xử phạt vi phạm hành chính về thuế đối với số thuế giá trị gia tăng chênh lệch do điều chỉnh giảm.</w:t>
      </w:r>
    </w:p>
    <w:p w14:paraId="62127D7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Thuế giá trị gia tăng đầu vào của hàng hóa, dịch vụ bán cho tổ chức, cá nhân sử dụng vốn viện trợ nhân đạo, viện trợ không hoàn lại được khấu trừ toàn bộ.</w:t>
      </w:r>
    </w:p>
    <w:p w14:paraId="7A64385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Thuế giá trị gia tăng đầu vào của hàng hóa, dịch vụ sử dụng cho hoạt động tìm kiếm thăm dò, phát triển mỏ dầu khí được khấu trừ toàn bộ.</w:t>
      </w:r>
    </w:p>
    <w:p w14:paraId="71D3247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5.  Thuế giá trị gia tăng đầu vào phát sinh trong tháng, quý nào được kê khai, khấu trừ khi xác định số thuế phải nộp của tháng, quý đó, không phân biệt đã xuất dùng hay còn để trong kho. Số thuế giá trị gia tăng đầu vào chưa được khấu trừ hết trong tháng, quý thì được khấu trừ vào tháng, quý tiếp theo.</w:t>
      </w:r>
    </w:p>
    <w:p w14:paraId="4C2B03F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6.  Trường hợp cơ sở kinh doanh phát hiện số thuế giá trị gia tăng đầu vào khi kê khai, khấu trừ bị sai, sót thì được khai thuế trước khi cơ quan thuế, cơ quan có thẩm quyền công bố quyết định kiểm tra thuế, thanh tra thuế như sau:</w:t>
      </w:r>
    </w:p>
    <w:p w14:paraId="2943AB4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Người nộp thuế thực hiện khai bổ sung vào tháng, quý phát sinh số thuế giá trị gia tăng đầu vào bị sai, sót nếu việc khai thuế vào tháng, quý phát sinh số thuế giá trị gia tăng đầu vào bị sai, sót làm tăng số thuế phải nộp hoặc giảm số thuế được hoàn của tháng, quý đó; người nộp thuế phải nộp đủ số tiền thuế phải nộp tăng thêm hoặc bị thu hồi số tiền thuế đã được hoàn tương ứng và nộp tiền chậm nộp vào ngân sách nhà nước (nếu có).</w:t>
      </w:r>
    </w:p>
    <w:p w14:paraId="240F153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Người nộp thuế thực hiện khai vào tháng, quý phát hiện sai, sót nếu việc khai thuế được thực hiện vào tháng, quý phát sinh thuế giá trị gia tăng đầu vào bị sai, sót làm giảm số tiền thuế phải nộp hoặc chỉ làm tăng hoặc giảm số thuế giá trị gia tăng còn được khấu trừ chuyển sang tháng, quý sau.</w:t>
      </w:r>
    </w:p>
    <w:p w14:paraId="71ACD46F" w14:textId="1E74850C"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7.  Thuế giá trị gia tăng đầu vào của hàng hóa (kể cả hàng hóa mua ngoài hoặc hàng hóa do cơ sở kinh doanh tự sản xuất) mà cơ sở kinh doanh sử dụng </w:t>
      </w:r>
      <w:r w:rsidR="004E0647">
        <w:rPr>
          <w:rFonts w:ascii="Arial" w:hAnsi="Arial" w:cs="Arial"/>
          <w:sz w:val="20"/>
          <w:szCs w:val="20"/>
        </w:rPr>
        <w:t>để</w:t>
      </w:r>
      <w:r w:rsidRPr="00421BB3">
        <w:rPr>
          <w:rFonts w:ascii="Arial" w:hAnsi="Arial" w:cs="Arial"/>
          <w:sz w:val="20"/>
          <w:szCs w:val="20"/>
        </w:rPr>
        <w:t xml:space="preserve"> cho, biếu, tặng, khuyến mại, quảng cáo thì được khấu trừ.</w:t>
      </w:r>
    </w:p>
    <w:p w14:paraId="0E5EAC2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8.  Số thuế giá trị gia tăng đã nộp theo Quyết định ấn định thuế của cơ quan hải quan được khấu trừ toàn bộ, trừ trường hợp cơ quan hải quan xử phạt về gian lận, trốn thuế.</w:t>
      </w:r>
    </w:p>
    <w:p w14:paraId="60FEF12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9.  Cơ sở kinh doanh giao cho Ban Quản lý dự án, chi nhánh trực tiếp thực hiện, quản lý dự án đầu tư, kê khai thuế giá trị gia tăng đối với dự án đầu tư, cơ sở kinh doanh thực hiện chi hộ một số khoản chi phí để thực hiện dự án đầu tư thì Ban Quản lý dự án, chi nhánh được khấu trừ thuế giá trị gia tăng đầu vào theo hóa đơn giá trị gia tăng đứng tên cơ sở kinh doanh. Cơ sở kinh doanh không được khấu trừ thuế giá trị gia tăng đầu vào đối với hóa đơn giá trị gia tăng mà Ban Quản lý dự án, chi nhánh đã kê khai, khấu trừ.</w:t>
      </w:r>
    </w:p>
    <w:p w14:paraId="2F76BD6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10.  Cơ sở kinh doanh nộp thuế giá trị gia tăng theo phương pháp tính trực tiếp khi chuyển sang nộp thuế theo phương pháp khấu trừ thuế được khấu trừ thuế giá trị gia tăng của hàng hóa, dịch vụ mua vào phát sinh kể từ kỳ đầu tiên kê khai, nộp thuế theo phương pháp khấu trừ thuế.</w:t>
      </w:r>
    </w:p>
    <w:p w14:paraId="794D473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11.  Cơ sở kinh doanh nộp thuế giá trị gia tăng theo phương pháp khấu trừ thuế khi chuyển sang nộp thuế theo phương pháp tính trực tiếp được tính số thuế giá trị gia tăng của hàng hóa, dịch vụ mua vào phát sinh trong thời gian nộp thuế theo phương pháp khấu trừ thuế mà chưa khấu trừ hết tại kỳ tính thuế cuối cùng trước khi chuyển đổi phương pháp tính thuế vào chi phí để tính thuế thu nhập doanh nghiệp hoặc được tính vào nguyên giá của tài sản cố định theo quy định của pháp luật về thuế thu nhập doanh nghiệp, trừ số thuế giá trị gia tăng của hàng hóa, dịch vụ mua vào từng lần có giá trị từ 05 triệu đồng trở lên không có chứng từ thanh toán không dùng tiền mặt.</w:t>
      </w:r>
    </w:p>
    <w:p w14:paraId="24B24CF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12.  Đối với hàng hóa, dịch vụ chuyển từ đối tượng không chịu thuế giá trị gia tăng sang đối tượng chịu thuế giá trị gia tăng theo quy định tại Luật Thuế giá trị gia tăng, cơ sở kinh doanh chỉ được kê khai, khấu trừ thuế giá trị gia tăng đầu vào của hàng hóa, dịch vụ sử dụng cho sản xuất, kinh doanh hàng hóa, dịch vụ chịu thuế giá trị gia tăng phát sinh từ ngày 01 tháng 7 năm 2025.</w:t>
      </w:r>
    </w:p>
    <w:p w14:paraId="67408CB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13.  Cơ sở kinh doanh không được khấu trừ đối với thuế giá trị gia tăng đầu vào của tài sản cố định, máy móc, thiết bị trong các trường hợp sau:</w:t>
      </w:r>
    </w:p>
    <w:p w14:paraId="3262CCD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a)  Tài sản cố định, máy móc, thiết bị chuyên dùng phục vụ sản xuất sản phẩm quốc phòng, </w:t>
      </w:r>
      <w:proofErr w:type="gramStart"/>
      <w:r w:rsidRPr="00421BB3">
        <w:rPr>
          <w:rFonts w:ascii="Arial" w:hAnsi="Arial" w:cs="Arial"/>
          <w:sz w:val="20"/>
          <w:szCs w:val="20"/>
        </w:rPr>
        <w:t>an</w:t>
      </w:r>
      <w:proofErr w:type="gramEnd"/>
      <w:r w:rsidRPr="00421BB3">
        <w:rPr>
          <w:rFonts w:ascii="Arial" w:hAnsi="Arial" w:cs="Arial"/>
          <w:sz w:val="20"/>
          <w:szCs w:val="20"/>
        </w:rPr>
        <w:t xml:space="preserve"> ninh.</w:t>
      </w:r>
    </w:p>
    <w:p w14:paraId="1358A90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Tài sản cố định, máy móc, thiết bị của các tổ chức tín dụng, doanh nghiệp kinh doanh tái bảo hiểm, bảo hiểm nhân thọ, kinh doanh chứng khoán, cơ sở khám, chữa bệnh, cơ sở đào tạo.</w:t>
      </w:r>
    </w:p>
    <w:p w14:paraId="4B59140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Máy bay, trực thăng, tàu lượn dân dụng, du thuyền không sử dụng cho mục đích kinh doanh vận chuyển hàng hóa, hành khách, kinh doanh du lịch, khách sạn.</w:t>
      </w:r>
    </w:p>
    <w:p w14:paraId="33617FD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Việc không được khấu trừ quy định tại khoản này bao gồm cả thuế giá trị gia tăng đầu vào của hoạt động đi thuê và các chi phí sửa chữa tài sản cố định, máy móc, thiết bị (nếu có).</w:t>
      </w:r>
    </w:p>
    <w:p w14:paraId="3E72699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 xml:space="preserve">14.  Văn phòng Tổng công ty, tập đoàn không trực tiếp hoạt động kinh doanh và các đơn vị hành chính sự nghiệp trực thuộc như: bệnh viện, trạm xá, nhà nghỉ điều dưỡng, viện, trường đào </w:t>
      </w:r>
      <w:proofErr w:type="gramStart"/>
      <w:r w:rsidRPr="00421BB3">
        <w:rPr>
          <w:rFonts w:ascii="Arial" w:hAnsi="Arial" w:cs="Arial"/>
          <w:sz w:val="20"/>
          <w:szCs w:val="20"/>
        </w:rPr>
        <w:t>tạo,...</w:t>
      </w:r>
      <w:proofErr w:type="gramEnd"/>
      <w:r w:rsidRPr="00421BB3">
        <w:rPr>
          <w:rFonts w:ascii="Arial" w:hAnsi="Arial" w:cs="Arial"/>
          <w:sz w:val="20"/>
          <w:szCs w:val="20"/>
        </w:rPr>
        <w:t xml:space="preserve"> không phải là người nộp thuế giá trị gia tăng thì không được khấu trừ thuế giá trị gia tăng đầu vào của hàng hóa, dịch vụ mua vào phục vụ cho hoạt động của các đơn vị này. Trường hợp các đơn vị này có hoạt động kinh doanh hàng hóa, dịch vụ chịu thuế giá trị gia tăng thì phải đăng ký, kê khai nộp thuế giá trị gia tăng riêng cho các hoạt động kinh doanh hàng hóa, dịch vụ chịu thuế giá trị gia tăng.</w:t>
      </w:r>
    </w:p>
    <w:p w14:paraId="464ABEA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15.  Cơ sở kinh doanh không đáp ứng quy định về khấu trừ thuế tại Mục 1, Mục 2 Chương III Nghị định này và các hóa đơn, chứng từ được lập từ các hành vi bị nghiêm cấm tại Điều 13 Luật Thuế giá trị gia tăng thì không được khấu trừ thuế giá trị gia tăng.</w:t>
      </w:r>
    </w:p>
    <w:p w14:paraId="3C81920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16.  Đối với số thuế giá trị gia tăng đầu vào không được khấu trừ, cơ sở kinh doanh được tính vào chi phí để tính thuế thu nhập doanh nghiệp hoặc tính vào nguyên giá của tài sản cố định theo quy định của pháp luật về thuế thu nhập doanh nghiệp, trừ số thuế giá trị gia tăng của hàng hóa, dịch vụ mua vào từng lần có giá trị từ 05 triệu đồng trở lên không có chứng từ thanh toán không dùng tiền mặt.</w:t>
      </w:r>
    </w:p>
    <w:p w14:paraId="51CB92D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24. Khấu trừ thuế giá trị gia tăng đối với một số trường hợp đặc thù</w:t>
      </w:r>
    </w:p>
    <w:p w14:paraId="09CE52A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Việc khấu trừ thuế giá trị gia tăng trong một số trường hợp quy định tại điểm g khoản 1 Điều 14 Luật Thuế giá trị gia tăng thực hiện như sau:</w:t>
      </w:r>
    </w:p>
    <w:p w14:paraId="4B466C4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hàng hóa, dịch vụ hình thành tài sản cố định phục vụ cho người lao động:</w:t>
      </w:r>
    </w:p>
    <w:p w14:paraId="67B4807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Thuế giá trị gia tăng đầu vào của hàng hóa, dịch vụ hình thành tài sản cố định phục vụ cho người lao động trong khu vực sản xuất, kinh doanh và nhà ở, trạm y tế cho công nhân làm việc trong các khu công nghiệp được khấu trừ toàn bộ.</w:t>
      </w:r>
    </w:p>
    <w:p w14:paraId="12B1103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Trường hợp cơ sở kinh doanh thuê nhà ở cho công nhân làm việc trong các khu công nghiệp thì thuế giá trị gia tăng đối với khoản tiền thuê nhà được khấu trừ theo quy định. Trường hợp cơ sở kinh doanh xây dựng hoặc mua nhà ở ngoài khu công nghiệp phục vụ cho công nhân làm việc trong các khu công nghiệp, nhà xây dựng hoặc nhà mua thì thuế giá trị gia tăng của nhà xây dựng, nhà mua phục vụ cho công nhân được khấu trừ toàn bộ. Nhà ở cho công nhân quy định tại điểm này phải đáp ứng điều kiện nhà ở cho công nhân trong khu công nghiệp theo quy định của pháp luật về nhà ở.</w:t>
      </w:r>
    </w:p>
    <w:p w14:paraId="2DC74C7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Trường hợp các chuyên gia nước ngoài vẫn là nhân viên của doanh nghiệp ở nước ngoài, chịu sự điều động của doanh nghiệp ở nước ngoài, được doanh nghiệp ở nước ngoài trả lương và hưởng các chế độ của doanh nghiệp ở nước ngoài trong thời gian sang Việt Nam công tác, giữa doanh nghiệp ở nước ngoài và cơ sở kinh doanh tại Việt Nam có hợp đồng bằng văn bản nêu rõ cơ sở kinh doanh tại Việt Nam phải chịu các chi phí về chỗ ở cho các chuyên gia nước ngoài trong thời gian công tác ở Việt Nam thì thuế giá trị gia tăng của khoản tiền thuê nhà cho các chuyên gia nước ngoài làm việc tại Việt Nam do cơ sở kinh doanh tại Việt Nam chi trả được khấu trừ; trường hợp cơ sở kinh doanh có các chuyên gia nước ngoài sang Việt Nam công tác, giữ các chức vụ quản lý tại Việt Nam, hưởng lương tại Việt Nam theo hợp đồng lao động ký với cơ sở kinh doanh tại Việt Nam thì cơ sở kinh doanh không được khấu trừ thuế giá trị gia tăng của khoản tiền thuê nhà cho các chuyên gia nước ngoài này.</w:t>
      </w:r>
    </w:p>
    <w:p w14:paraId="51CE610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Đối với trường hợp góp vốn bằng tài sản trong đó tài sản góp vốn là tài sản mới mua, chưa sử dụng, có hóa đơn hợp pháp được hội đồng giao nhận vốn góp chấp nhận thì trị giá vốn góp được xác định theo trị giá ghi trên hóa đơn bao gồm cả thuế giá trị gia tăng. Bên nhận vốn góp được khấu trừ thuế giá trị gia tăng ghi trên hóa đơn mua tài sản của bên góp vốn.</w:t>
      </w:r>
    </w:p>
    <w:p w14:paraId="756E236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Đối với hàng hóa, dịch vụ mua vào dưới hình thức ủy quyền, cơ sở kinh doanh được khấu trừ thuế giá trị gia tăng của hàng hóa, dịch vụ mua vào dưới hình thức ủy quyền cho tổ chức, cá nhân khác mà hóa đơn mang tên tổ chức, cá nhân được ủy quyền bao gồm các trường hợp sau đây:</w:t>
      </w:r>
    </w:p>
    <w:p w14:paraId="1D515E5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Doanh nghiệp bảo hiểm ủy quyền cho người tham gia bảo hiểm sửa chữa tài sản; chi phí sửa chữa tài sản cùng các vật tư, phụ tùng thay thế có hóa đơn giá trị gia tăng ghi tên người tham gia bảo hiểm, doanh nghiệp bảo hiểm thực hiện thanh toán cho người tham gia bảo hiểm phí bảo hiểm tương ứng theo hợp đồng bảo hiểm thì doanh nghiệp bảo hiểm được khấu trừ thuế giá trị gia tăng tương ứng với phần bồi thường bảo hiểm thanh toán theo hóa đơn giá trị gia tăng đứng tên người tham gia bảo hiểm; trường hợp phần bồi thường bảo hiểm do doanh nghiệp bảo hiểm thanh toán cho người tham gia bảo hiểm có giá trị từ 05 triệu đồng trở lên thì phải thực hiện thanh toán không dùng tiền mặt.</w:t>
      </w:r>
    </w:p>
    <w:p w14:paraId="559E134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b) Trước khi thành lập doanh nghiệp, các sáng lập viên có văn bản ủy quyền cho tổ chức, cá nhân thực hiện chi hộ một số khoản chi mua sắm hàng hóa, vật tư và chi phí khác liên quan đến việc thành lập doanh nghiệp thì doanh nghiệp được khấu trừ thuế giá trị gia tăng đầu vào theo hóa đơn giá </w:t>
      </w:r>
      <w:r w:rsidRPr="00421BB3">
        <w:rPr>
          <w:rFonts w:ascii="Arial" w:hAnsi="Arial" w:cs="Arial"/>
          <w:sz w:val="20"/>
          <w:szCs w:val="20"/>
        </w:rPr>
        <w:lastRenderedPageBreak/>
        <w:t>trị gia tăng đứng tên tổ chức, cá nhân được ủy quyền và phải thực hiện thanh toán không dùng tiền mặt cho tổ chức, cá nhân được ủy quyền đối với những hóa đơn có giá trị từ 05 triệu đồng trở lên.</w:t>
      </w:r>
    </w:p>
    <w:p w14:paraId="2C56E13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Đối với tài sản cố định là ô tô chở người từ 09 chỗ ngồi trở xuống (trừ ô tô sử dụng vào kinh doanh vận chuyển hàng hóa, hành khách, kinh doanh du lịch, khách sạn; ô tô dùng để làm mẫu và lái thử cho kinh doanh ô tô) có trị giá vượt trên 1,6 tỷ đồng (giá chưa có thuế giá trị gia tăng) thì số thuế giá trị gia tăng đầu vào được khấu trừ tương ứng với phần trị giá đến 1,6 tỷ đồng.</w:t>
      </w:r>
    </w:p>
    <w:p w14:paraId="1C0BB57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5. Đối với cơ sở sản xuất, kinh doanh tổ chức sản xuất khép kín, hạch toán tập trung có sử dụng sản phẩm thuộc đối tượng không chịu thuế giá trị gia tăng qua các khâu để sản xuất ra mặt hàng chịu thuế giá trị gia tăng thì số thuế giá trị gia tăng đầu vào tại các khâu được khấu trừ toàn bộ.</w:t>
      </w:r>
    </w:p>
    <w:p w14:paraId="41B589FB" w14:textId="77777777" w:rsidR="00551C55" w:rsidRDefault="00551C55" w:rsidP="00551C55">
      <w:pPr>
        <w:spacing w:after="0" w:line="240" w:lineRule="auto"/>
        <w:jc w:val="center"/>
        <w:rPr>
          <w:rFonts w:ascii="Arial" w:hAnsi="Arial" w:cs="Arial"/>
          <w:b/>
          <w:sz w:val="20"/>
          <w:szCs w:val="20"/>
        </w:rPr>
      </w:pPr>
    </w:p>
    <w:p w14:paraId="083D0A3F" w14:textId="08C9D323" w:rsidR="00961FFD" w:rsidRPr="00421BB3" w:rsidRDefault="00000000" w:rsidP="00551C55">
      <w:pPr>
        <w:spacing w:after="0" w:line="240" w:lineRule="auto"/>
        <w:jc w:val="center"/>
        <w:rPr>
          <w:rFonts w:ascii="Arial" w:hAnsi="Arial" w:cs="Arial"/>
          <w:sz w:val="20"/>
          <w:szCs w:val="20"/>
        </w:rPr>
      </w:pPr>
      <w:r w:rsidRPr="00421BB3">
        <w:rPr>
          <w:rFonts w:ascii="Arial" w:hAnsi="Arial" w:cs="Arial"/>
          <w:b/>
          <w:sz w:val="20"/>
          <w:szCs w:val="20"/>
        </w:rPr>
        <w:t>Mục 2</w:t>
      </w:r>
    </w:p>
    <w:p w14:paraId="28BEC3F7" w14:textId="77777777" w:rsidR="00961FFD" w:rsidRPr="00421BB3" w:rsidRDefault="00000000" w:rsidP="00551C55">
      <w:pPr>
        <w:spacing w:after="0" w:line="240" w:lineRule="auto"/>
        <w:jc w:val="center"/>
        <w:rPr>
          <w:rFonts w:ascii="Arial" w:hAnsi="Arial" w:cs="Arial"/>
          <w:sz w:val="20"/>
          <w:szCs w:val="20"/>
        </w:rPr>
      </w:pPr>
      <w:r w:rsidRPr="00421BB3">
        <w:rPr>
          <w:rFonts w:ascii="Arial" w:hAnsi="Arial" w:cs="Arial"/>
          <w:b/>
          <w:sz w:val="20"/>
          <w:szCs w:val="20"/>
        </w:rPr>
        <w:t>ĐIỀU KIỆN KHẤU TRỪ THUẾ GIÁ TRỊ GIA TĂNG ĐẦU VÀO</w:t>
      </w:r>
    </w:p>
    <w:p w14:paraId="2B94DC07" w14:textId="77777777" w:rsidR="00551C55" w:rsidRDefault="00551C55" w:rsidP="00551C55">
      <w:pPr>
        <w:spacing w:after="0" w:line="240" w:lineRule="auto"/>
        <w:jc w:val="center"/>
        <w:rPr>
          <w:rFonts w:ascii="Arial" w:hAnsi="Arial" w:cs="Arial"/>
          <w:b/>
          <w:sz w:val="20"/>
          <w:szCs w:val="20"/>
        </w:rPr>
      </w:pPr>
    </w:p>
    <w:p w14:paraId="3970B399" w14:textId="10BC870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25. Hóa đơn, chứng từ nộp thuế</w:t>
      </w:r>
    </w:p>
    <w:p w14:paraId="33A6B86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Cơ sở kinh doanh phải có hóa đơn giá trị gia tăng của hàng hóa, dịch vụ mua vào hoặc chứng từ nộp thuế giá trị gia tăng ở khâu nhập khẩu hoặc chứng từ nộp thuế giá trị gia tăng thay cho phía nước ngoài theo quy định tại điểm a khoản 2 Điều 14 Luật Thuế giá trị gia tăng (bao gồm cả chứng từ nộp thuế giá trị gia tăng theo tỷ lệ % nhân với doanh thu thay cho phía nước ngoài).</w:t>
      </w:r>
    </w:p>
    <w:p w14:paraId="1DFCBCE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26. Chứng từ thanh toán không dùng tiền mặt</w:t>
      </w:r>
    </w:p>
    <w:p w14:paraId="03E8BFD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Cơ sở kinh doanh phải có chứng từ thanh toán không dùng tiền mặt đối với hàng hóa, dịch vụ mua vào (bao gồm cả hàng hóa nhập khẩu) từ 05 triệu đồng trở lên đã bao gồm thuế giá trị gia tăng. Trong đó:</w:t>
      </w:r>
    </w:p>
    <w:p w14:paraId="1313881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Chứng từ thanh toán không dùng tiền mặt là chứng từ chứng minh việc thanh toán không dùng tiền mặt theo quy định của Nghị định số 52/2024/NĐ-CP ngày 15 tháng 5 năm 2024 của Chính phủ về thanh toán không dùng tiền mặt, trừ các chứng từ bên mua nộp tiền mặt vào tài khoản của bên bán.</w:t>
      </w:r>
    </w:p>
    <w:p w14:paraId="6F58F26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Một số trường hợp đặc thù theo quy định tại điểm b khoản 2 Điều 14 Luật Thuế giá trị gia tăng bao gồm:</w:t>
      </w:r>
    </w:p>
    <w:p w14:paraId="4257887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Trường hợp hàng hóa, dịch vụ mua vào theo phương thức thanh toán bù trừ giữa giá trị hàng hóa, dịch vụ mua vào với giá trị hàng hóa, dịch vụ bán ra, vay mượn hàng mà phương thức thanh toán này được quy định cụ thể trong hợp đồng thì phải có biên bản đối chiếu số liệu và xác nhận giữa hai bên về việc thanh toán bù trừ giữa hàng hóa, dịch vụ mua vào với hàng hóa, dịch vụ bán ra, vay mượn hàng. Trường hợp bù trừ công nợ qua bên thứ ba phải có biên bản bù trừ công nợ của ba bên làm căn cứ khấu trừ thuế.</w:t>
      </w:r>
    </w:p>
    <w:p w14:paraId="331C436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Trường hợp hàng hóa, dịch vụ mua vào theo phương thức bù trừ công nợ như vay, mượn tiền; cấn trừ công nợ qua bên thứ ba mà phương thức thanh toán này được quy định cụ thể trong hợp đồng thì phải có hợp đồng vay, mượn tiền dưới hình thức văn bản được lập trước đó và có chứng từ chuyển tiền từ tài khoản của bên cho vay, cho mượn sang tài khoản của bên đi vay, đi mượn đối với khoản vay, mượn bằng tiền bao gồm cả trường hợp bù trừ giữa giá trị hàng hóa, dịch vụ mua vào với khoản tiền mà bên bán hỗ trợ cho bên mua, hoặc nhờ bên mua chi hộ.</w:t>
      </w:r>
    </w:p>
    <w:p w14:paraId="5E51D8D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Trường hợp hàng hóa, dịch vụ mua vào được thanh toán ủy quyền qua bên thứ ba thanh toán không dùng tiền mặt (bao gồm cả trường hợp bên bán yêu cầu bên mua thanh toán không dùng tiền mặt cho bên thứ ba do bên bán chỉ định) thì việc thanh toán theo ủy quyền hoặc thanh toán cho bên thứ ba theo chỉ định của bên bán phải được quy định cụ thể trong hợp đồng dưới</w:t>
      </w:r>
    </w:p>
    <w:p w14:paraId="04F9CDC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hình thức văn bản và bên thứ ba là một tổ chức hoặc thể nhân đang hoạt động theo quy định của pháp luật.</w:t>
      </w:r>
    </w:p>
    <w:p w14:paraId="7E586BA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 Trường hợp hàng hóa, dịch vụ mua vào theo phương thức thanh toán tiền hàng hóa, dịch vụ bằng cổ phiếu, trái phiếu mà phương thức thanh toán này được quy định cụ thể trong hợp đồng thì phải có hợp đồng mua bán dưới hình thức văn bản được lập trước đó.</w:t>
      </w:r>
    </w:p>
    <w:p w14:paraId="2126415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 Trường hợp sau khi thực hiện các hình thức thanh toán nêu tại điểm a, b, c và d khoản này mà phần giá trị còn lại được thanh toán bằng tiền có giá trị từ 05 triệu đồng trở lên thì chỉ được khấu trừ thuế đối với trường hợp có chứng từ thanh toán không dùng tiền mặt.</w:t>
      </w:r>
    </w:p>
    <w:p w14:paraId="53A509C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e) Trường hợp hàng hóa, dịch vụ mua vào được thanh toán không dùng tiền mặt vào tài khoản của bên thứ ba mở tại Kho bạc Nhà nước để thực hiện cưỡng chế bằng biện pháp thu tiền, tài sản do tổ chức, cá nhân khác đang nắm giữ (theo Quyết định của cơ quan nhà nước có thẩm quyền) thì được khấu trừ thuế giá trị gia tăng đầu vào xác định tương ứng với số tiền chuyển vào tài khoản của bên thứ ba mở tại Kho bạc Nhà nước.</w:t>
      </w:r>
    </w:p>
    <w:p w14:paraId="7D7433E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g) Đối với hàng hóa, dịch vụ mua trả chậm, trả góp có giá trị hàng hóa, dịch vụ mua từ 05 triệu đồng trở lên, cơ sở kinh doanh căn cứ vào hợp đồng mua hàng hóa, dịch vụ bằng văn bản, hóa đơn giá trị gia tăng và chứng từ thanh toán không dùng tiền mặt của hàng hóa, dịch vụ mua trả chậm, trả góp để khấu trừ thuế giá trị gia tăng đầu vào. Trường hợp chưa có chứng từ thanh toán không dùng tiền mặt do chưa đến thời điểm thanh toán theo hợp đồng, phụ lục hợp đồng thì cơ sở kinh doanh vẫn được khấu trừ thuế giá trị gia tăng đầu vào. Trường hợp đến thời điểm thanh toán theo hợp đồng, phụ lục hợp đồng, cơ sở kinh doanh không có chứng từ thanh toán không dùng tiền mặt thì cơ sở kinh doanh phải kê khai, điều chỉnh giảm số thuế giá trị gia tăng đầu vào được khấu trừ đối với phần giá trị hàng hóa, dịch vụ không có chứng từ thanh toán không dùng tiền mặt vào kỳ tính thuế phát sinh nghĩa vụ thanh toán theo hợp đồng, phụ lục hợp đồng.</w:t>
      </w:r>
    </w:p>
    <w:p w14:paraId="6DF95D9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h) Trường hợp giá trị hàng hóa, dịch vụ nhập khẩu từng lần có giá trị dưới 05 triệu đồng, hàng hóa, dịch vụ mua vào từng lần theo hóa đơn dưới 05 triệu đồng theo giá đã có thuế giá trị gia tăng và trường hợp cơ sở kinh doanh nhập khẩu hàng hóa là quà biếu, quà tặng, hàng mẫu không phải trả tiền của tổ chức, cá nhân ở nước ngoài thì không cần chứng từ thanh toán không dùng tiền mặt đối với hàng hóa, dịch vụ mua vào.</w:t>
      </w:r>
    </w:p>
    <w:p w14:paraId="12878CB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i) Trường hợp hàng hóa, dịch vụ mua vào phục vụ cho hoạt động sản xuất, kinh doanh hàng hóa, dịch vụ chịu thuế giá trị gia tăng được ủy quyền cho cá nhân là người lao động của cơ sở kinh doanh thanh toán không dùng tiền mặt theo quy chế tài chính hoặc quy chế nội bộ của cơ sở kinh doanh, sau đó cơ sở kinh doanh thanh toán lại cho người lao động bằng hình thức thanh toán không dùng tiền mặt thì được khấu trừ thuế giá trị gia tăng đầu vào.</w:t>
      </w:r>
    </w:p>
    <w:p w14:paraId="752E513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Trường hợp mua hàng hóa, dịch vụ của một người nộp thuế có giá trị dưới 05 triệu đồng nhưng mua nhiều lần trong cùng một ngày có tổng giá trị từ 05 triệu đồng trở lên thì chỉ được khấu trừ thuế đối với trường hợp có chứng từ thanh toán không dùng tiền mặt.</w:t>
      </w:r>
    </w:p>
    <w:p w14:paraId="0CEEE48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27. Điều kiện khấu trừ thuế giá trị gia tăng đầu vào đối với hàng hóa, dịch vụ xuất khẩu</w:t>
      </w:r>
    </w:p>
    <w:p w14:paraId="43C0F8D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Đối với hàng hóa, dịch vụ xuất khẩu, ngoài các điều kiện quy định tại Điều 25, Điều 26 Nghị định này còn phải có: hợp đồng ký kết với bên nước ngoài về việc bán, gia công hàng hóa, cung cấp dịch vụ; hóa đơn bán hàng hóa, cung cấp dịch vụ; chứng từ thanh toán không dùng tiền mặt; tờ khai hải quan đối với hàng hóa xuất khẩu (trừ trường hợp không cần phải có tờ khai hải quan theo quy định của pháp luật về hải quan); phiếu đóng gói, vận đơn, chứng từ bảo hiểm hàng hóa (nếu có). Trong đó:</w:t>
      </w:r>
    </w:p>
    <w:p w14:paraId="5D16162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hợp đồng bán hàng hóa, gia công hàng hóa, cung cấp dịch vụ cho bên nước ngoài (bên nhập khẩu): trường hợp ủy thác xuất khẩu là hợp đồng ủy thác xuất khẩu và biên bản thanh lý hợp đồng ủy thác xuất khẩu (trường hợp đã kết thúc hợp đồng) hoặc biên bản đối chiếu công nợ định kỳ giữa bên ủy thác xuất khẩu và bên nhận ủy thác xuất khẩu có ghi rõ: số lượng, chủng loại sản phẩm, giá trị hàng ủy thác đã xuất khẩu; số, ngày hợp đồng xuất khẩu của bên nhận ủy thác xuất khẩu ký với bên nước ngoài; số, ngày, số tiền ghi trên chứng từ thanh toán không dùng tiền mặt với bên nước ngoài của bên nhận ủy thác xuất khẩu; số, ngày, số tiền ghi trên chứng từ thanh toán của bên nhận ủy thác xuất khẩu thanh toán cho bên ủy thác xuất khẩu; số, ngày tờ khai hải quan hàng hóa xuất khẩu của bên nhận ủy thác xuất khẩu.</w:t>
      </w:r>
    </w:p>
    <w:p w14:paraId="335BF6A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Đối với tờ khai hải quan hàng hóa xuất khẩu: tờ khai đã hoàn thành thủ tục hải quan theo quy định của pháp luật về hải quan.</w:t>
      </w:r>
    </w:p>
    <w:p w14:paraId="6A118E5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3. Đối với chứng từ thanh toán không dùng tiền mặt: chứng từ chuyển tiền từ tài khoản của bên nhập khẩu (hoặc ngân hàng phục vụ bên nhập khẩu) sang tài khoản mang tên cơ sở kinh doanh (bên xuất khẩu) mở tại ngân hàng theo các hình thức thanh toán phù hợp với thỏa thuận trong hợp đồng và quy định của ngân hàng. Chứng từ thanh toán tiền là giấy báo có của ngân hàng bên xuất khẩu về số tiền đã nhận được từ tài khoản của ngân hàng bên nhập khẩu. Trường hợp thanh toán trả chậm, phải có thỏa thuận ghi trong hợp đồng, phụ lục hợp đồng xuất khẩu, đến thời hạn thanh toán bên xuất khẩu phải có chứng từ thanh toán không dùng tiền mặt. Trường hợp ủy thác xuất khẩu thì phải có chứng từ thanh toán không dùng tiền mặt của bên nước ngoài cho bên nhận ủy thác và bên nhận ủy thác phải có chứng từ thanh toán không dùng tiền mặt đối với hàng xuất khẩu cho bên ủy thác. </w:t>
      </w:r>
      <w:r w:rsidRPr="00421BB3">
        <w:rPr>
          <w:rFonts w:ascii="Arial" w:hAnsi="Arial" w:cs="Arial"/>
          <w:sz w:val="20"/>
          <w:szCs w:val="20"/>
        </w:rPr>
        <w:lastRenderedPageBreak/>
        <w:t>Trường hợp bên nước ngoài thanh toán trực tiếp cho bên ủy thác xuất khẩu thì bên ủy thác phải có chứng từ thanh toán không dùng tiền mặt và việc thanh toán này phải được quy định trong hợp đồng. Trường hợp bên xuất khẩu bán các khoản phải thu của bên nhập khẩu cho bên thứ ba (bên mua các khoản phải thu) ở nước ngoài thì phải có chứng từ thanh toán không dùng tiền mặt từ bên thứ ba (bên mua các khoản phải thu), việc thanh toán này phải được quy định trong hợp đồng xuất khẩu và hợp đồng mua bán các khoản phải thu với bên thứ ba ở nước ngoài; bên xuất khẩu phải có văn bản cam kết, giải trình về lý do số tiền thanh toán khác số tiền phải thanh toán theo hợp đồng xuất khẩu phù hợp với hợp đồng mua bán các khoản phải thu. Trừ một số trường hợp không phải đáp ứng điều kiện chứng từ thanh toán không dùng tiền mặt như sau:</w:t>
      </w:r>
    </w:p>
    <w:p w14:paraId="3E8EE2F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Trường hợp hàng hóa, dịch vụ xuất khẩu được thanh toán cấn trừ vào khoản tiền vay nợ nước ngoài, cơ sở kinh doanh phải có đủ điều kiện, thủ tục, hồ sơ như sau: hợp đồng vay nợ (đối với những khoản vay tài chính có thời hạn dưới 01 năm); hoặc giấy xác nhận đăng ký khoản vay của Ngân hàng Nhà nước Việt Nam (đối với những khoản vay trên 01 năm); chứng từ thanh toán không dùng tiền mặt chuyển tiền của bên nước ngoài vào Việt Nam. Phương thức thanh toán hàng hóa, dịch vụ xuất khẩu cấn trừ vào khoản nợ vay nước ngoài phải được quy định trong hợp đồng xuất khẩu; bản xác nhận của bên nước ngoài về cấn trừ khoản nợ vay; trường hợp sau khi cấn trừ giá trị hàng hóa, dịch vụ xuất khẩu vào khoản nợ vay của nước ngoài có chênh lệch, thì số tiền chênh lệch phải có chứng từ thanh toán không dùng tiền mặt.</w:t>
      </w:r>
    </w:p>
    <w:p w14:paraId="0AA5260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Trường hợp cơ sở kinh doanh xuất khẩu sử dụng tiền thanh toán hàng hóa, dịch vụ xuất khẩu để góp vốn với bên nhập khẩu ở nước ngoài, cơ sở kinh doanh phải có đủ điều kiện, thủ tục, hồ sơ như sau: hợp đồng góp vốn; việc sử dụng tiền thanh toán hàng hóa, dịch vụ xuất khẩu để góp vốn vào bên nhập khẩu ở nước ngoài phải được quy định trong hợp đồng xuất khẩu; trường hợp số tiền góp vốn nhỏ hơn doanh thu hàng hóa xuất khẩu thì số tiền chênh lệch phải có chứng từ thanh toán không dùng tiền mặt.</w:t>
      </w:r>
    </w:p>
    <w:p w14:paraId="7CAF776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Trường hợp bên nước ngoài ủy quyền cho bên thứ ba là tổ chức, cá nhân ở nước ngoài thực hiện thanh toán thì việc thanh toán theo ủy quyền phải được quy định trong hợp đồng xuất khẩu (phụ lục hợp đồng hoặc văn bản điều chỉnh hợp đồng (nếu có)).</w:t>
      </w:r>
    </w:p>
    <w:p w14:paraId="7285C85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 Trường hợp bên nước ngoài yêu cầu bên thứ ba là tổ chức ở Việt Nam thanh toán bù trừ công nợ với bên nước ngoài bằng thực hiện thanh toán không dùng tiền mặt số tiền bên nước ngoài phải thanh toán cho cơ sở kinh doanh xuất khẩu và việc yêu cầu thanh toán bù trừ công nợ nêu trên có quy định trong hợp đồng xuất khẩu (phụ lục hợp đồng hoặc văn bản điều chỉnh hợp đồng (nếu có)) và có chứng từ thanh toán là giấy báo có của ngân hàng bên xuất khẩu về số tiền đã nhận được từ tài khoản của bên thứ ba, đồng thời bên xuất khẩu phải có bản đối chiếu công nợ có xác nhận của bên nước ngoài và bên thứ ba.</w:t>
      </w:r>
    </w:p>
    <w:p w14:paraId="1162DA5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 Trường hợp bên nước ngoài (bên nhập khẩu) ủy quyền cho bên thứ ba là tổ chức, cá nhân ở nước ngoài thực hiện thanh toán; bên thứ ba yêu cầu tổ chức ở Việt Nam (bên thứ tư) thanh toán bù trừ công nợ với bên thứ ba bằng việc thực hiện thanh toán không dùng tiền mặt số tiền bên nhập khẩu phải thanh toán cho bên xuất khẩu thì bên xuất khẩu phải có đủ các điều kiện, hồ sơ như sau: hợp đồng xuất khẩu (phụ lục hợp đồng hoặc văn bản điều chỉnh hợp đồng (nếu có)) quy định việc ủy quyền thanh toán, bù trừ công nợ giữa các bên; chứng từ thanh toán là giấy báo có của ngân hàng về số tiền bên xuất khẩu nhận được từ tài khoản của bên thứ tư; bản đối chiếu công nợ có xác nhận của các bên liên quan (giữa bên xuất khẩu với bên nhập khẩu, giữa bên thứ ba ở nước ngoài với bên thứ tư là tổ chức ở Việt Nam).</w:t>
      </w:r>
    </w:p>
    <w:p w14:paraId="185E17E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e) Trường hợp bên nước ngoài ủy quyền cho Văn phòng đại diện tại Việt Nam thực hiện thanh toán vào tài khoản của bên xuất khẩu và việc ủy quyền thanh toán nêu trên có quy định trong hợp đồng xuất khẩu (phụ lục hợp đồng hoặc văn bản điều chỉnh hợp đồng (nếu có)).</w:t>
      </w:r>
    </w:p>
    <w:p w14:paraId="6CC73DB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g) Trường hợp bên nước ngoài (trừ trường hợp bên nước ngoài là cá nhân) thực hiện thanh toán từ tài khoản tiền gửi vãng lai của bên nước ngoài mở tại các tổ chức tín dụng tại Việt Nam thì việc thanh toán này phải được quy định trong hợp đồng xuất khẩu (phụ lục hợp đồng hoặc văn bản điều chỉnh hợp đồng (nếu có)). Chứng từ thanh toán là giấy báo có của ngân hàng bên xuất khẩu về số tiền đã nhận được từ tài khoản vãng lai của bên nước ngoài đã ký hợp đồng.</w:t>
      </w:r>
    </w:p>
    <w:p w14:paraId="3297CF6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h) Trường hợp bên nước ngoài là doanh nghiệp tư nhân thực hiện thanh toán thông qua tài khoản vãng lai của chủ doanh nghiệp tư nhân mở tại tổ chức tín dụng ở Việt Nam và được quy định trong hợp đồng xuất khẩu (phụ lục hợp đồng hoặc văn bản điều chỉnh hợp đồng (nếu có)) thì được xác định là thanh toán không dùng tiền mặt. Trường hợp người mua bên nước ngoài là doanh nghiệp tư nhân nhập cảnh qua các cửa khẩu quốc tế của Việt Nam bằng hộ chiếu mang theo ngoại tệ tiền mặt, </w:t>
      </w:r>
      <w:r w:rsidRPr="00421BB3">
        <w:rPr>
          <w:rFonts w:ascii="Arial" w:hAnsi="Arial" w:cs="Arial"/>
          <w:sz w:val="20"/>
          <w:szCs w:val="20"/>
        </w:rPr>
        <w:lastRenderedPageBreak/>
        <w:t>đồng Việt Nam tiền mặt để nộp vào tài khoản vãng lai của chủ doanh nghiệp tư nhân mở tại tổ chức tín dụng ở Việt Nam phải khai báo hải quan cửa khẩu khi xuất cảnh, nhập cảnh theo hướng dẫn của Ngân hàng Nhà nước Việt Nam.</w:t>
      </w:r>
    </w:p>
    <w:p w14:paraId="04FB88B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i) Trường hợp bên nước ngoài thực hiện thanh toán không dùng tiền mặt nhưng số tiền thanh toán trên chứng từ thanh toán không dùng tiền mặt không phù hợp với số tiền phải thanh toán như đã thỏa thuận trong hợp đồng hoặc phụ lục hợp đồng thì: nếu số tiền thanh toán trên chứng từ thanh toán không dùng tiền mặt có trị giá nhỏ hơn số tiền phải thanh toán như đã thỏa thuận trong hợp đồng hoặc phụ lục hợp đồng thì cơ sở kinh doanh phải giải trình rõ lý do như: phí chuyển tiền của ngân hàng, điều chỉnh giảm giá do hàng kém chất lượng hoặc thiếu hụt (đối với trường hợp này phải có văn bản thỏa thuận giảm giá giữa bên nhập khẩu và bên xuất khẩu); nếu số tiền thanh toán trên chứng từ thanh toán không dùng tiền mặt có trị giá lớn hơn số tiền phải thanh toán như đã thỏa thuận trong hợp đồng hoặc phụ lục hợp đồng thì cơ sở kinh doanh phải giải trình rõ lý do như: thanh toán một lần cho nhiều hợp đồng, ứng trước tiền hàng; cơ sở kinh doanh phải cam kết chịu trách nhiệm trước pháp luật về các lý do giải trình với cơ quan thuế và các văn bản điều chỉnh (nếu có).</w:t>
      </w:r>
    </w:p>
    <w:p w14:paraId="40B9A5F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k) Trường hợp bên nước ngoài thanh toán không dùng tiền mặt nhưng chứng từ thanh toán không dùng tiền mặt không đúng tên ngân hàng phải thanh toán đã thỏa thuận trong hợp đồng, nếu nội dung chứng từ thể hiện rõ tên người thanh toán, tên người thụ hưởng, số hợp đồng xuất khẩu, giá trị thanh toán phù hợp với hợp đồng xuất khẩu đã được ký kết thì được chấp nhận là chứng từ thanh toán hợp lệ.</w:t>
      </w:r>
    </w:p>
    <w:p w14:paraId="2D20860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l) Trường hợp cơ sở kinh doanh xuất khẩu hàng hóa, dịch vụ cho bên nước ngoài (bên thứ hai), đồng thời nhập khẩu hàng hóa, dịch vụ với bên nước ngoài khác hoặc mua hàng với tổ chức, cá nhân ở Việt Nam (bên thứ ba); nếu cơ sở kinh doanh có thỏa thuận với bên thứ hai và bên thứ ba về việc bên thứ hai thực hiện thanh toán không dùng tiền mặt cho bên thứ ba số tiền mà cơ sở kinh doanh còn phải thanh toán cho bên thứ ba thì việc bù trừ thanh toán giữa các bên phải được quy định trong hợp đồng xuất khẩu, hợp đồng nhập khẩu hoặc hợp đồng mua hàng (phụ lục hợp đồng hoặc văn bản điều chỉnh hợp đồng (nếu có)) và cơ sở kinh doanh phải có bản đối chiếu công nợ có xác nhận của các bên liên quan (giữa cơ sở kinh doanh với bên thứ hai, giữa cơ sở kinh doanh với bên thứ ba).</w:t>
      </w:r>
    </w:p>
    <w:p w14:paraId="53C305E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m) Trường hợp hàng hóa xuất khẩu ra nước ngoài nhưng vì lý do khách quan bên nước ngoài từ chối không nhận hàng và cơ sở kinh doanh tìm được khách hàng mới cùng quốc gia với khách hàng ký kết hợp đồng mua bán ban đầu để bán lô hàng trên thì chứng từ khấu trừ gồm toàn bộ hồ sơ xuất khẩu liên quan đến hợp đồng xuất khẩu ký kết với khách hàng ban đầu (hợp đồng, tờ khai hải quan đối với hàng hóa xuất khẩu, hóa đơn), công văn giải trình của cơ sở kinh doanh lý do có sự sai khác tên khách hàng mua (trong đó cơ sở kinh doanh cam kết tự chịu trách nhiệm về tính chính xác của thông tin, đảm bảo không có gian lận), toàn bộ hồ sơ xuất khẩu liên quan đến hợp đồng xuất khẩu ký kết với khách hàng mới (hợp đồng, hóa đơn bán hàng, chứng từ thanh toán không dùng tiền mặt theo quy định và các chứng từ khác (nếu có)).</w:t>
      </w:r>
    </w:p>
    <w:p w14:paraId="7BC6215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n) Trường hợp xuất khẩu lao động mà cơ sở kinh doanh xuất khẩu lao động thu tiền trực tiếp của người lao động thì phải có chứng từ thu tiền của người lao động.</w:t>
      </w:r>
    </w:p>
    <w:p w14:paraId="7AFA102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o) Trường hợp xuất khẩu hàng hóa, dịch vụ để trả nợ nước ngoài cho Chính phủ thì phải có xác nhận của ngân hàng về lô hàng xuất khẩu đã được bên nước ngoài chấp nhận trừ nợ hoặc xác nhận bộ chứng từ đã được gửi cho bên nước ngoài để trừ nợ; chứng từ thanh toán thực hiện theo hướng dẫn của Bộ Tài chính.</w:t>
      </w:r>
    </w:p>
    <w:p w14:paraId="664B54B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p) Trường hợp hàng hóa, dịch vụ xuất khẩu thanh toán bằng hàng là trường hợp xuất khẩu hàng hóa (kể cả gia công hàng hóa xuất khẩu), dịch vụ cho bên nước ngoài nhưng việc thanh toán giữa cơ sở kinh doanh xuất khẩu và bên nước ngoài bằng hình thức bù trừ giữa giá trị hàng hóa, dịch vụ xuất khẩu, tiền công gia công hàng hóa xuất khẩu với giá trị hàng hóa, dịch vụ mua của bên nước ngoài. Hàng hóa, dịch vụ xuất khẩu thanh toán bằng hàng thì: phương thức thanh toán đối với hàng xuất khẩu bằng hàng phải được quy định trong hợp đồng xuất khẩu; hợp đồng mua hàng hóa, dịch vụ của bên nước ngoài; có tờ khai hải quan về hàng hóa nhập khẩu thanh toán bù trừ với hàng hóa, dịch vụ xuất khẩu; có văn bản xác nhận với bên nước ngoài về việc số tiền thanh toán bù trừ giữa hàng hóa, dịch vụ xuất khẩu với hàng hóa nhập khẩu, dịch vụ mua của bên nước ngoài; trường hợp sau khi thanh toán bù trừ giữa giá trị hàng hóa, dịch vụ xuất khẩu và giá trị hàng hóa, dịch vụ nhập khẩu có chênh lệch, số tiền chênh lệch phải có chứng từ thanh toán không dùng tiền mặt.</w:t>
      </w:r>
    </w:p>
    <w:p w14:paraId="72FD6CC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q) Trường hợp xuất khẩu hàng hóa sang các nước có chung biên giới theo quy định của pháp luật về việc quản lý hoạt động thương mại biên giới với các nước có chung biên giới thực hiện theo hướng dẫn của Bộ Tài chính và Ngân hàng Nhà nước Việt Nam.</w:t>
      </w:r>
    </w:p>
    <w:p w14:paraId="7F441ED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r) Trường hợp bên nước ngoài mất khả năng thanh toán, cơ sở kinh doanh xuất khẩu hàng hóa phải có văn bản giải trình rõ lý do và được sử dụng một trong số các giấy tờ sau để thay thế cho chứng từ thanh toán không dùng tiền mặt: tờ khai hải quan hàng hóa nhập khẩu từ Việt Nam đã đăng ký với cơ quan hải quan tại nước nhập khẩu hàng hóa (01 bản sao); hoặc đơn khởi kiện đến tòa án hoặc cơ quan có thẩm quyền tại nước nơi cư trú kèm giấy thông báo hoặc kèm giấy tờ có tính chất xác nhận của cơ quan này về việc thụ lý đơn khởi kiện (01 bản sao); hoặc phán quyết thắng kiện của tòa án nước ngoài cho cơ sở kinh doanh (01 bản sao); hoặc giấy tờ của tổ chức có thẩm quyền nước ngoài xác nhận (hoặc thông báo) bên nước ngoài phá sản hoặc mất khả năng thanh toán (01 bản sao).</w:t>
      </w:r>
    </w:p>
    <w:p w14:paraId="7360B9D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s) Trường hợp hàng hóa xuất khẩu không đảm bảo chất lượng phải tiêu hủy, cơ sở kinh doanh xuất khẩu hàng hóa phải có văn bản giải trình rõ lý do và được sử dụng biên bản tiêu hủy (hoặc giấy tờ xác nhận việc tiêu hủy) hàng hóa ở nước ngoài của cơ quan thực hiện tiêu hủy (01 bản sao), kèm chứng từ thanh toán không dùng tiền mặt đối với chi phí tiêu hủy thuộc trách nhiệm chi trả của cơ sở kinh doanh xuất khẩu hàng hóa hoặc kèm giấy tờ chứng minh chi phí tiêu hủy thuộc trách nhiệm của bên nhập khẩu hoặc bên thứ ba (01 bản sao) để thay thế cho chứng từ thanh toán không dùng tiền mặt. Trường hợp bên nhập khẩu hàng hóa phải đứng ra làm thủ tục tiêu hủy tại nước ngoài thì biên bản tiêu hủy (hoặc giấy tờ xác nhận việc tiêu hủy) ghi tên bên nhập khẩu hàng hóa.</w:t>
      </w:r>
    </w:p>
    <w:p w14:paraId="60C701F7"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t) Trường hợp hàng hóa xuất khẩu bị tổn thất, cơ sở kinh doanh xuất khẩu hàng hóa phải có văn bản giải trình rõ lý do và được sử dụng một trong số các giấy tờ sau để thay thế cho chứng từ thanh toán không dùng tiền mặt: giấy xác nhận việc tổn thất ngoài biên giới Việt Nam của cơ quan có thẩm quyền liên quan (01 bản sao); hoặc biên bản xác định tổn thất hàng hóa trong quá trình vận chuyển ngoài biên giới Việt Nam nêu rõ nguyên nhân tổn thất (01 bản sao). Nếu cơ sở kinh doanh xuất khẩu hàng hóa đã nhận được tiền bồi thường hàng hóa xuất khẩu bị tổn thất ngoài biên giới Việt Nam thì phải gửi kèm chứng từ thanh toán không dùng tiền mặt về số tiền nhận được (01 bản sao).</w:t>
      </w:r>
    </w:p>
    <w:p w14:paraId="4DA340D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u) Bản sao các loại giấy tờ quy định tại khoản này phải có xác nhận sao y bản chính của cơ sở kinh doanh xuất khẩu hàng hóa. Trường hợp ngôn ngữ sử dụng trong các chứng từ, giấy tờ xác nhận của bên thứ ba thay thế cho chứng từ thanh toán không dùng tiền mặt không phải là tiếng Anh hoặc không có tiếng Anh thì phải có 01 bản dịch công chứng gửi kèm. Trường hợp các bên liên quan phát hành, sử dụng và lưu trữ chứng từ dưới dạng điện tử thì phải có bản in bằng giấy. Cơ sở kinh doanh xuất khẩu hàng hóa tự chịu hoàn toàn trách nhiệm về tính chính xác của các loại giấy tờ thay thế cho chứng từ thanh toán không dùng tiền mặt cho các trường hợp quy định tại khoản này.</w:t>
      </w:r>
    </w:p>
    <w:p w14:paraId="0AFC39D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Đối với hóa đơn bán hàng hóa, cung cấp dịch vụ: hóa đơn thương mại hoặc hóa đơn giá trị gia tăng theo quy định của pháp luật về hóa đơn, chứng từ.</w:t>
      </w:r>
    </w:p>
    <w:p w14:paraId="0944125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28. Điều kiện khấu trừ thuế giá trị gia tăng đầu vào đối với một số trường hợp hàng hóa, dịch vụ đặc thù</w:t>
      </w:r>
    </w:p>
    <w:p w14:paraId="137FC17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Điều kiện khấu trừ thuế giá trị gia tăng đầu vào đối với trường hợp xuất khẩu hàng hóa qua sàn thương mại điện tử ở nước ngoài và một số trường hợp đặc thù khác ngoài các điều kiện khấu trừ thuế giá trị gia tăng đầu vào quy định tại Điều 25, Điều 26 Nghị định này, cơ sở xuất khẩu hàng hóa phải có tài liệu chứng minh việc đã xuất bán hàng hóa ở ngoài Việt Nam. Trong đó:</w:t>
      </w:r>
    </w:p>
    <w:p w14:paraId="272E88E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trường hợp xuất khẩu hàng hóa qua sàn thương mại điện tử ở nước ngoài: cơ sở kinh doanh xuất khẩu hàng hóa phải có tài liệu chứng minh việc đã xuất bán hàng hóa ở ngoài Việt Nam như: hợp đồng ký với nhà quản lý sàn giao dịch thương mại điện tử để bán hàng hóa trên sàn thương mại điện tử ở nước ngoài (việc giao dịch bán hàng giữa cơ sở kinh doanh và người mua ở nước ngoài phải đáp ứng đầy đủ các quy định về giao kết hợp đồng sử dụng chức năng đặt hàng trực tuyến trên sàn thương mại điện tử ở nước ngoài theo quy định của pháp luật thương mại, pháp luật thương mại điện tử và pháp luật về giao dịch điện tử); hóa đơn bán hàng hóa; chứng từ thanh toán không dùng tiền mặt (trường hợp cơ sở kinh doanh xuất khẩu hàng hóa ủy quyền cho tổ chức trung gian là các nhà quản lý sàn giao dịch thương mại điện tử thu hộ tiền từ người mua ở nước ngoài thì việc thanh toán ủy quyền phải được quy định trong hợp đồng với nhà quản lý sàn giao dịch thương mại điện tử); tờ khai đã hoàn thành thủ tục hải quan theo quy định của pháp luật về hải quan khi gửi hàng ra nước ngoài; tài liệu chứng minh giao hàng cho người mua ở nước ngoài; phiếu đóng gói, vận đơn, chứng từ bảo hiểm hàng hóa (nếu có).</w:t>
      </w:r>
    </w:p>
    <w:p w14:paraId="3F465A4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2. Đối với trường hợp xuất khẩu hàng hóa đã gửi tại kho ngoại quan ở nước ngoài: cơ sở kinh doanh xuất khẩu hàng hóa phải có tài liệu chứng minh việc đã xuất bán hàng hóa ở ngoài Việt Nam như: hợp đồng xuất khẩu hàng hóa; hợp đồng ủy thác xuất khẩu; hóa đơn bán hàng hóa; chứng từ thanh toán không dùng tiền mặt; tờ khai đã hoàn thành thủ tục hải quan theo quy định của pháp luật về hải quan khi gửi hàng ra nước ngoài; tài liệu chứng minh giao hàng cho người nhập khẩu ở nước </w:t>
      </w:r>
      <w:r w:rsidRPr="00421BB3">
        <w:rPr>
          <w:rFonts w:ascii="Arial" w:hAnsi="Arial" w:cs="Arial"/>
          <w:sz w:val="20"/>
          <w:szCs w:val="20"/>
        </w:rPr>
        <w:lastRenderedPageBreak/>
        <w:t>ngoài (tờ khai đã hoàn thành thủ tục hải quan khi xuất hàng để giao cho người mua của quốc gia gửi hàng hoặc tài liệu chứng minh hàng hóa đã bán tại kho ngoại quan); phiếu đóng gói, vận đơn, chứng từ bảo hiểm hàng hóa (nếu có).</w:t>
      </w:r>
    </w:p>
    <w:p w14:paraId="09036D7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Đối với trường hợp xuất khẩu hàng hóa tại hội chợ, triển lãm ở nước ngoài: cơ sở kinh doanh xuất khẩu hàng hóa phải có tài liệu chứng minh việc đã xuất bán hàng hóa ở ngoài Việt Nam như: chứng từ thanh toán không dùng tiền mặt, nếu thu và chuyển về nước bằng tiền mặt ngoại tệ tại nước tổ chức hội chợ, triển lãm thương mại, cơ sở kinh doanh phải có chứng từ kê khai với cơ quan hải quan về tiền ngoại tệ thu được do bán hàng hóa chuyển về nước và chứng từ nộp tiền vào ngân hàng tại Việt Nam.</w:t>
      </w:r>
    </w:p>
    <w:p w14:paraId="638BC6E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Đối với hàng hóa đã bán tại khu vực cách ly cho cá nhân (người nước ngoài hoặc người Việt Nam) đã làm thủ tục xuất cảnh; hàng hóa đã bán tại cửa hàng miễn thuế: cơ sở kinh doanh phải có tài liệu chứng minh việc hàng hóa đã bán tại khu vực cách ly, cửa hàng miễn thuế; cơ sở kinh doanh phải có Bảng kê hàng hóa đã bán cho khách xuất cảnh tại khu vực cách ly, cửa hàng miễn thuế theo mẫu tại Phụ lục III ban hành kèm theo Nghị định này.</w:t>
      </w:r>
    </w:p>
    <w:p w14:paraId="045B314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5. Đối với sản phẩm nội dung thông tin số cung cấp cho bên nước ngoài: cơ sở kinh doanh cung cấp dịch vụ phải có hồ sơ, tài liệu chứng minh dịch vụ được tiêu dùng ở ngoài Việt Nam theo quy định tại điểm d khoản 3 Điều 17 Nghị định này và có chứng từ thanh toán không dùng tiền mặt.</w:t>
      </w:r>
    </w:p>
    <w:p w14:paraId="397DB5E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6. Đối với hàng hóa gia công chuyển tiếp để xuất khẩu là hàng hóa gia công chuyển tiếp theo quy định của pháp luật thương mại và pháp luật về quản lý ngoại thương: hợp đồng gia công xuất khẩu và các phụ lục hợp đồng (nếu có) ký với nước ngoài, trong đó ghi rõ cơ sở nhận hàng tại Việt Nam; hóa đơn giá trị gia tăng ghi rõ giá gia công và số lượng hàng gia công trả nước ngoài (theo giá quy định trong hợp đồng ký với nước ngoài) và tên cơ sở nhận hàng theo chỉ định của bên nước ngoài; phiếu chuyển giao sản phẩm gia công chuyển tiếp (gọi tắt là Phiếu chuyển tiếp) có đủ xác nhận của bên giao, bên nhận sản phẩm gia công chuyển tiếp; hàng hóa gia công cho nước ngoài phải thanh toán không dùng tiền mặt theo quy định của pháp luật; tờ khai hải quan thực hiện theo quy định của pháp luật về hải quan.</w:t>
      </w:r>
    </w:p>
    <w:p w14:paraId="26B81B3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7. Đối với hoạt động xây dựng, lắp đặt công trình ở nước ngoài hoặc ở trong khu phi thuế quan: có hợp đồng xây dựng, lắp đặt công trình ở nước ngoài hoặc ở trong khu phi thuế quan; có chứng từ thanh toán không dùng tiền mặt theo quy định của pháp luật.</w:t>
      </w:r>
    </w:p>
    <w:p w14:paraId="7FF9AF1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8. Trường hợp hàng hóa, vật tư do cơ sở kinh doanh xuất khẩu để thực hiện công trình xây dựng ở nước ngoài, ngoài quy định tại khoản 7 Điều này, cơ sở kinh doanh phải đáp ứng các điều kiện sau: tờ khai hải quan; hàng hóa, vật tư xuất khẩu phải phù hợp với Danh mục hàng hóa xuất khẩu để thực hiện công trình xây dựng ở nước ngoài do Giám đốc doanh nghiệp Việt Nam thực hiện công trình xây dựng ở nước ngoài phê duyệt; hợp đồng ủy thác xuất khẩu (trường hợp ủy thác xuất khẩu).</w:t>
      </w:r>
    </w:p>
    <w:p w14:paraId="28BF5E4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9. Trường hợp cơ sở kinh doanh có hàng hóa xuất khẩu đã có xác nhận của cơ quan hải quan nhưng không có đủ các thủ tục, hồ sơ khác về điều kiện khấu trừ thuế giá trị gia tăng đầu vào theo quy định đối với từng trường hợp cụ thể quy định tại Mục này thì không được khấu trừ thuế giá trị gia tăng đầu vào, không phải tính thuế giá trị gia tăng đầu ra. Riêng đối với trường hợp hàng hóa gia công chuyển tiếp, nếu không có đủ các thủ tục, hồ sơ về điều kiện khấu trừ thuế giá trị gia tăng đầu vào theo quy định thì phải tính và nộp thuế giá trị gia tăng như hàng hóa tiêu thụ nội địa. Đối với cơ sở kinh doanh có dịch vụ xuất khẩu nếu không đáp ứng điều kiện về thanh toán không dùng tiền mặt theo quy định thì không được khấu trừ thuế giá trị gia tăng đầu vào, không phải tính thuế giá trị gia tăng đầu ra.</w:t>
      </w:r>
    </w:p>
    <w:p w14:paraId="5F8BCB64" w14:textId="77777777" w:rsidR="00551C55" w:rsidRDefault="00551C55" w:rsidP="00551C55">
      <w:pPr>
        <w:spacing w:after="0" w:line="240" w:lineRule="auto"/>
        <w:jc w:val="center"/>
        <w:rPr>
          <w:rFonts w:ascii="Arial" w:hAnsi="Arial" w:cs="Arial"/>
          <w:b/>
          <w:sz w:val="20"/>
          <w:szCs w:val="20"/>
        </w:rPr>
      </w:pPr>
    </w:p>
    <w:p w14:paraId="50907793" w14:textId="1DFF206E" w:rsidR="00961FFD" w:rsidRPr="00421BB3" w:rsidRDefault="00000000" w:rsidP="00551C55">
      <w:pPr>
        <w:spacing w:after="0" w:line="240" w:lineRule="auto"/>
        <w:jc w:val="center"/>
        <w:rPr>
          <w:rFonts w:ascii="Arial" w:hAnsi="Arial" w:cs="Arial"/>
          <w:sz w:val="20"/>
          <w:szCs w:val="20"/>
        </w:rPr>
      </w:pPr>
      <w:r w:rsidRPr="00421BB3">
        <w:rPr>
          <w:rFonts w:ascii="Arial" w:hAnsi="Arial" w:cs="Arial"/>
          <w:b/>
          <w:sz w:val="20"/>
          <w:szCs w:val="20"/>
        </w:rPr>
        <w:t xml:space="preserve">Mục 3 </w:t>
      </w:r>
    </w:p>
    <w:p w14:paraId="51481B91" w14:textId="77777777" w:rsidR="00961FFD" w:rsidRPr="00421BB3" w:rsidRDefault="00000000" w:rsidP="00551C55">
      <w:pPr>
        <w:spacing w:after="0" w:line="240" w:lineRule="auto"/>
        <w:jc w:val="center"/>
        <w:rPr>
          <w:rFonts w:ascii="Arial" w:hAnsi="Arial" w:cs="Arial"/>
          <w:sz w:val="20"/>
          <w:szCs w:val="20"/>
        </w:rPr>
      </w:pPr>
      <w:r w:rsidRPr="00421BB3">
        <w:rPr>
          <w:rFonts w:ascii="Arial" w:hAnsi="Arial" w:cs="Arial"/>
          <w:b/>
          <w:sz w:val="20"/>
          <w:szCs w:val="20"/>
        </w:rPr>
        <w:t>HOÀN THUẾ GIÁ TRỊ GIA TĂNG</w:t>
      </w:r>
    </w:p>
    <w:p w14:paraId="32A5CEE6" w14:textId="77777777" w:rsidR="00551C55" w:rsidRDefault="00551C55" w:rsidP="00551C55">
      <w:pPr>
        <w:spacing w:after="0" w:line="240" w:lineRule="auto"/>
        <w:jc w:val="center"/>
        <w:rPr>
          <w:rFonts w:ascii="Arial" w:hAnsi="Arial" w:cs="Arial"/>
          <w:b/>
          <w:sz w:val="20"/>
          <w:szCs w:val="20"/>
        </w:rPr>
      </w:pPr>
    </w:p>
    <w:p w14:paraId="5656695C" w14:textId="12BE894B"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29. Hoàn thuế đối với xuất khẩu</w:t>
      </w:r>
    </w:p>
    <w:p w14:paraId="4C14C68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Cơ sở kinh doanh trong tháng, quý có hàng hóa, dịch vụ xuất khẩu nếu có số thuế giá trị gia tăng đầu vào chưa được khấu trừ hết từ 300 triệu đồng trở lên thì được hoàn thuế giá trị gia tăng theo tháng, quý, trừ trường hợp hàng hóa nhập khẩu sau đó xuất khẩu sang nước khác. Trong đó:</w:t>
      </w:r>
    </w:p>
    <w:p w14:paraId="541166F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Đối tượng được hoàn thuế trong một số trường hợp xuất khẩu được xác định như sau: đối với trường hợp ủy thác xuất khẩu là cơ sở kinh doanh có hàng hóa ủy thác xuất khẩu; đối với gia công chuyển tiếp là cơ sở kinh doanh ký hợp đồng gia công xuất khẩu với bên nước ngoài; đối với hàng hóa xuất khẩu để thực hiện công trình xây dựng ở nước ngoài là cơ sở kinh doanh có hàng hóa xuất khẩu thực hiện công trình xây dựng ở nước ngoài.</w:t>
      </w:r>
    </w:p>
    <w:p w14:paraId="3AA8BCF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b) Hàng hóa nhập khẩu sau đó xuất khẩu sang nước khác là hàng hóa do cơ sở kinh doanh nhập khẩu từ nước ngoài vào Việt Nam sau đó trực tiếp xuất khẩu hoặc ủy thác xuất khẩu, không bao gồm hàng hóa là nguyên liệu nhập khẩu để sản xuất, gia công hàng xuất khẩu.</w:t>
      </w:r>
    </w:p>
    <w:p w14:paraId="7667483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Cơ sở kinh doanh trong tháng, quý vừa có hàng hóa, dịch vụ xuất khẩu, vừa có hàng hóa, dịch vụ tiêu thụ nội địa thì cơ sở kinh doanh phải hạch toán riêng số thuế giá trị gia tăng đầu vào sử dụng cho sản xuất, kinh doanh hàng hóa, dịch vụ xuất khẩu; trường hợp không hạch toán riêng được thì số thuế giá trị gia tăng đầu vào của hàng hóa, dịch vụ xuất khẩu được xác định theo tỷ lệ giữa doanh thu của hàng hóa, dịch vụ xuất khẩu trên tổng doanh thu hàng hóa, dịch vụ chịu thuế của kỳ hoàn thuế. Kỳ hoàn thuế được xác định từ kỳ tính thuế giá trị gia tăng có số thuế giá trị gia tăng đầu vào chưa khấu trừ hết liên tục chưa được hoàn thuế đến kỳ tính thuế có đề nghị hoàn thuế, số thuế giá trị gia tăng đầu vào của hàng hóa, dịch vụ xuất khẩu (bao gồm số thuế giá trị gia tăng đầu vào hạch toán riêng được và số thuế giá trị gia tăng đầu vào được xác định theo tỷ lệ nêu trên) nếu sau khi bù trừ với số thuế giá trị gia tăng phải nộp của hàng hóa, dịch vụ tiêu thụ nội địa còn lại từ 300 triệu đồng trở lên thì cơ sở kinh doanh được hoàn thuế cho hàng hóa, dịch vụ xuất khẩu. Số thuế giá trị gia tăng được hoàn của hàng hóa, dịch vụ xuất khẩu không vượt quá 10% doanh thu của hàng hóa, dịch vụ xuất khẩu của kỳ hoàn thuế. Số thuế giá trị gia tăng đầu vào đã được xác định cho hàng hóa, dịch vụ xuất khẩu nhưng chưa được hoàn do vượt quá 10% doanh thu của hàng hóa, dịch vụ xuất khẩu của kỳ hoàn thuế trước được khấu trừ vào kỳ tính thuế tiếp theo để xác định số thuế giá trị gia tăng được hoàn của hàng hóa, dịch vụ xuất khẩu kỳ hoàn thuế tiếp theo. Bộ Tài chính quy định cách xác định số thuế giá trị gia tăng được hoàn đối với hàng hóa, dịch vụ xuất khẩu.</w:t>
      </w:r>
    </w:p>
    <w:p w14:paraId="734B68E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30. Hoàn thuế đối với đầu tư</w:t>
      </w:r>
    </w:p>
    <w:p w14:paraId="2F048C2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Cơ sở kinh doanh đã đăng ký nộp thuế giá trị gia tăng theo phương pháp khấu trừ thuế có dự án đầu tư (dự án đầu tư mới, dự án đầu tư mở rộng) theo quy định của pháp luật về đầu tư (bao gồm cả dự án đầu tư được chia thành nhiều giai đoạn đầu tư hoặc nhiều hạng mục đầu tư, trừ trường hợp dự án đầu tư không hình thành tài sản cố định của doanh nghiệp) đang trong giai đoạn đầu tư hoặc dự án tìm kiếm thăm dò, phát triển mỏ dầu khí đang trong giai đoạn đầu tư có số thuế giá trị gia tăng đầu vào phát sinh trong giai đoạn đầu tư mà chưa được hoàn thuế thì cơ sở kinh doanh thực hiện bù trừ với số thuế giá trị gia tăng phải nộp của hoạt động sản xuất, kinh doanh đang thực hiện (nếu có). Sau khi bù trừ nếu số thuế giá trị gia tăng đầu vào của dự án đầu tư chưa được khấu trừ hết từ 300 triệu đồng trở lên thì được hoàn thuế giá trị gia tăng. Trường hợp dự án đầu tư đã hoàn thành (bao gồm cả dự án đầu tư chia thành nhiều giai đoạn, hạng mục đầu tư có giai đoạn, hạng mục đầu tư đã hoàn thành) nhưng cơ sở kinh doanh chưa thực hiện hoàn thuế giá trị gia tăng phát sinh trong giai đoạn đầu tư (hạng mục đầu tư, giai đoạn đầu tư đã hoàn thành) thì cơ sở kinh doanh thực hiện nộp hồ sơ hoàn thuế giá trị gia tăng theo quy định trong thời hạn 01 năm kể từ ngày dự án đầu tư hoặc ngày giai đoạn đầu tư, hạng mục đầu tư hoàn thành. Ngày dự án đầu tư hoặc ngày giai đoạn, hạng mục đầu tư hoàn thành là ngày phát sinh doanh thu của dự án đầu tư hoặc ngày phát sinh doanh thu của giai đoạn, hạng mục đầu tư. Doanh thu quy định tại Điều này không bao gồm doanh thu phát sinh trong giai đoạn chạy thử, doanh thu hoạt động tài chính, thanh lý nguyên vật liệu của dự án đầu tư.</w:t>
      </w:r>
    </w:p>
    <w:p w14:paraId="5C82C34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Trường hợp cơ sở kinh doanh là chủ dự án đầu tư thành lập tổ chức kinh tế mới hoặc giao cho Ban Quản lý dự án, chi nhánh trực tiếp thực hiện, quản lý dự án đầu tư thì tổ chức kinh tế mới thành lập, Ban Quản lý dự án, chi nhánh được khấu trừ và hoàn thuế giá trị gia tăng đối với dự án đầu tư. Tổ chức kinh tế mới thành lập, Ban Quản lý dự án, chi nhánh phải bù trừ số thuế giá trị gia tăng của hàng hóa, dịch vụ mua vào sử dụng cho dự án đầu tư với số thuế giá trị gia tăng phải nộp của hoạt động sản xuất, kinh doanh đang thực hiện của cơ sở kinh doanh, tổ chức kinh tế, chi nhánh cùng kỳ tính thuế (nếu có). Sau khi bù trừ nếu số thuế giá trị gia tăng đầu vào của dự án đầu tư chưa được khấu trừ hết từ 300 triệu đồng trở lên thì được hoàn thuế giá trị gia tăng theo quy định tại Điều này. Khi dự án đầu tư, giai đoạn đầu tư, hạng mục đầu tư đã hoàn thành, trường hợp tổ chức kinh tế mới thành lập, Ban Quản lý dự án, chi nhánh không tiếp tục quản lý, vận hành hoạt động sản xuất, kinh doanh mà do chủ dự án đầu tư trực tiếp quản lý, vận hành hoạt động sản xuất, kinh doanh hoặc giao cho cơ sở kinh doanh khác quản lý, vận hành hoạt động sản xuất, kinh doanh thì tổ chức kinh tế mới thành lập, Ban Quản lý dự án, chi nhánh phải bàn giao số thuế giá trị gia tăng chưa khấu trừ hết của dự án đầu tư để bàn giao cho chủ dự án đầu tư hoặc cơ sở kinh doanh được giao quản lý, vận hành hoạt động sản xuất, kinh doanh để tiếp tục kê khai, khấu trừ cho hoạt động sản xuất, kinh doanh vào kỳ tính thuế tiếp theo ngày dự án đầu tư hoặc ngày giai đoạn đầu tư, hạng mục đầu tư hoàn thành.</w:t>
      </w:r>
    </w:p>
    <w:p w14:paraId="1F8B9E8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Trường hợp dự án đầu tư đang trong giai đoạn đầu tư chưa đi vào hoạt động sản xuất, kinh doanh nhưng phải chấm dứt hoạt động của dự án đầu tư, chưa phát sinh thuế giá trị gia tăng đầu ra của hoạt động sản xuất, kinh doanh chính theo dự án đầu tư thì cơ sở kinh doanh phải nộp lại số thuế </w:t>
      </w:r>
      <w:r w:rsidRPr="00421BB3">
        <w:rPr>
          <w:rFonts w:ascii="Arial" w:hAnsi="Arial" w:cs="Arial"/>
          <w:sz w:val="20"/>
          <w:szCs w:val="20"/>
        </w:rPr>
        <w:lastRenderedPageBreak/>
        <w:t>giá trị gia tăng đã được hoàn của dự án đầu tư vào ngân sách nhà nước theo quy định của pháp luật về quản lý thuế; đối với số thuế giá trị gia tăng chưa được hoàn thì không được giải quyết hoàn thuế.</w:t>
      </w:r>
    </w:p>
    <w:p w14:paraId="4A4E031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Đối với dự án đầu tư của cơ sở kinh doanh ngành, nghề đầu tư kinh doanh có điều kiện thuộc các trường hợp sau thì cơ sở kinh doanh được hoàn thuế giá trị gia tăng đối với dự án đầu tư theo quy định tại khoản 1 Điều này:</w:t>
      </w:r>
    </w:p>
    <w:p w14:paraId="2DD9D6A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Dự án đầu tư trong giai đoạn đầu tư, theo quy định của pháp luật đầu tư, pháp luật chuyên ngành đã được cơ quan nhà nước có thẩm quyền cấp giấy kinh doanh ngành, nghề đầu tư kinh doanh có điều kiện theo một trong các hình thức: giấy phép hoặc giấy chứng nhận hoặc văn bản xác nhận, chấp thuận.</w:t>
      </w:r>
    </w:p>
    <w:p w14:paraId="190CDF8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Dự án đầu tư trong giai đoạn đầu tư, theo quy định của pháp luật đầu tư, pháp luật chuyên ngành chưa phải đề nghị cơ quan nhà nước có thẩm quyền cấp giấy kinh doanh ngành, nghề đầu tư kinh doanh có điều kiện theo một trong các hình thức: giấy phép hoặc giấy chứng nhận hoặc văn bản xác nhận, chấp thuận.</w:t>
      </w:r>
    </w:p>
    <w:p w14:paraId="1DE8C2A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Dự án đầu tư theo quy định của pháp luật đầu tư, pháp luật chuyên ngành không phải có giấy kinh doanh ngành, nghề đầu tư kinh doanh có điều kiện theo một trong các hình thức: giấy phép hoặc giấy chứng nhận hoặc văn bản xác nhận, chấp thuận.</w:t>
      </w:r>
    </w:p>
    <w:p w14:paraId="0580040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Cơ sở kinh doanh không được hoàn thuế giá trị gia tăng mà được kết chuyển số thuế chưa được khấu trừ của dự án đầu tư theo quy định của pháp luật về đầu tư sang kỳ tiếp theo đối với các trường hợp sau đây:</w:t>
      </w:r>
    </w:p>
    <w:p w14:paraId="1B27D42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Dự án đầu tư của cơ sở kinh doanh không góp đủ số vốn điều lệ như đã đăng ký tại thời điểm nộp hồ sơ hoàn thuế.</w:t>
      </w:r>
    </w:p>
    <w:p w14:paraId="6202411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Dự án đầu tư của cơ sở kinh doanh ngành, nghề đầu tư kinh doanh có điều kiện khi chưa đủ các điều kiện kinh doanh theo quy định của pháp luật về đầu tư trừ trường hợp quy định tại khoản 2 Điều này.</w:t>
      </w:r>
    </w:p>
    <w:p w14:paraId="0B89062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Dự án đầu tư của cơ sở kinh doanh ngành, nghề đầu tư kinh doanh có điều kiện không bảo đảm duy trì đủ điều kiện kinh doanh trong quá trình hoạt động là dự án đầu tư của cơ sở kinh doanh ngành, nghề đầu tư kinh doanh có điều kiện nhưng trong quá trình hoạt động cơ sở kinh doanh bị thu hồi một trong các giấy kinh doanh ngành, nghề đầu tư kinh doanh có điều kiện: giấy phép hoặc giấy chứng nhận hoặc văn bản xác nhận, chấp thuận; hoặc trong quá trình hoạt động cơ sở kinh doanh không đáp ứng được điều kiện để thực hiện đầu tư kinh doanh có điều kiện theo quy định của pháp luật về đầu tư thì thời điểm không hoàn thuế giá trị gia tăng được tính từ thời điểm cơ sở kinh doanh bị thu hồi một trong các loại giấy tờ nêu trên hoặc từ thời điểm cơ quan nhà nước có thẩm quyền kiểm tra, phát hiện cơ sở kinh doanh không đáp ứng được các điều kiện về đầu tư kinh doanh có điều kiện.</w:t>
      </w:r>
    </w:p>
    <w:p w14:paraId="22BDA90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 Dự án đầu tư khai thác tài nguyên, khoáng sản (không bao gồm dự án tìm kiếm thăm dò, phát triển mỏ dầu khí quy định tại khoản 1 Điều này) và dự án đầu tư sản xuất sản phẩm là tài nguyên, khoáng sản khai thác đã chế biến thành sản phẩm khác quy định tại khoản 14 Điều 4 của Nghị định này.</w:t>
      </w:r>
    </w:p>
    <w:p w14:paraId="61099D5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31. Hoàn thuế đối với hàng hóa, dịch vụ chịu thuế suất thuế giá trị gia tăng 5%</w:t>
      </w:r>
    </w:p>
    <w:p w14:paraId="48E54CB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Cơ sở kinh doanh chỉ sản xuất hàng hóa, cung cấp dịch vụ chịu thuế suất thuế giá trị gia tăng 5% nếu có số thuế giá trị gia tăng đầu vào chưa được khấu trừ hết từ 300 triệu đồng trở lên sau 12 tháng liên tục hoặc 04 quý liên tục thì được hoàn thuế giá trị gia tăng. Trường hợp cơ sở kinh doanh sản xuất hàng hóa, cung cấp dịch vụ chịu nhiều mức thuế suất thuế giá trị gia tăng thì cơ sở kinh doanh phải hạch toán riêng số thuế giá trị gia tăng đầu vào sử dụng cho sản xuất hàng hóa, cung cấp dịch vụ chịu thuế suất thuế giá trị gia tăng 5%, đối với số thuế giá trị gia tăng đầu vào sử dụng đồng thời cho sản xuất hàng hóa, cung cấp dịch vụ chịu thuế suất thuế giá trị gia tăng 5% và sử dụng cho sản xuất, kinh doanh hàng hóa, dịch vụ chịu nhiều mức thuế suất khác (bao gồm hàng hóa chịu thuế suất thuế giá trị gia tăng 5% khâu kinh doanh thương mại) nếu không hạch toán riêng được thì số thuế giá trị gia tăng đầu vào sử dụng cho sản xuất hàng hóa, cung cấp dịch vụ chịu thuế suất thuế giá trị gia tăng 5% được xác định theo tỷ lệ giữa doanh thu của hoạt động sản xuất hàng hóa, cung cấp dịch vụ chịu thuế suất thuế giá trị gia tăng 5% trên tổng doanh thu hàng hóa, dịch vụ chịu thuế của kỳ hoàn thuế. Kỳ hoàn thuế được xác định từ kỳ tính thuế giá trị gia tăng theo thuế suất thuế giá trị gia tăng 5% có số thuế giá trị gia tăng đầu vào chưa khấu trừ hết liên tục chưa được hoàn thuế đến kỳ tính thuế có đề nghị hoàn thuế, số thuế giá trị gia tăng đầu vào sử dụng cho sản xuất hàng hóa, cung cấp dịch vụ chịu thuế suất thuế giá trị gia tăng 5% (bao gồm số thuế giá trị gia tăng đầu vào hạch toán riêng được và số thuế giá </w:t>
      </w:r>
      <w:r w:rsidRPr="00421BB3">
        <w:rPr>
          <w:rFonts w:ascii="Arial" w:hAnsi="Arial" w:cs="Arial"/>
          <w:sz w:val="20"/>
          <w:szCs w:val="20"/>
        </w:rPr>
        <w:lastRenderedPageBreak/>
        <w:t>trị gia tăng đầu vào được xác định theo tỷ lệ nêu trên) nếu sau khi bù trừ với số thuế giá trị gia tăng phải nộp của hàng hóa, dịch vụ chịu thuế (nếu có) còn lại từ 300 triệu đồng trở lên thì cơ sở kinh doanh được hoàn thuế giá trị gia tăng đầu vào sử dụng cho sản xuất hàng hóa, cung cấp dịch vụ chịu thuế suất thuế giá trị gia tăng 5%. Bộ Tài chính quy định cách xác định số thuế giá trị gia tăng được hoàn đối với hoạt động sản xuất hàng hóa, cung cấp dịch vụ chịu thuế suất thuế giá trị gia tăng 5%.</w:t>
      </w:r>
    </w:p>
    <w:p w14:paraId="1FBC36D0"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32. Hoàn thuế đối với cơ sở kinh doanh khi giải thể, phá sản</w:t>
      </w:r>
    </w:p>
    <w:p w14:paraId="128F7D7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Cơ sở kinh doanh nộp thuế giá trị gia tăng theo phương pháp khấu trừ thuế được hoàn thuế giá trị gia tăng khi giải thể, phá sản có số thuế giá trị gia tăng nộp thừa hoặc số thuế giá trị gia tăng đầu vào chưa được khấu trừ hết (trừ trường hợp cơ sở kinh doanh giải thể và chấm dứt hoạt động của dự án đầu tư quy định tại khoản 1 Điều 30 Nghị định này). Cơ sở kinh doanh phải thực hiện theo quy định của pháp luật về giải thể, phá sản và quản lý thuế. Trường hợp chi nhánh của doanh nghiệp nộp thuế giá trị gia tăng theo phương pháp khấu trừ thuế giải thể, tổ hợp tác nộp thuế theo phương pháp khấu trừ thuế chuyển đổi thành hợp tác xã, liên hiệp hợp tác xã thì doanh nghiệp, hợp tác xã, liên hiệp hợp tác xã được kế thừa số thuế giá trị gia tăng nộp thừa hoặc số thuế giá trị gia tăng đầu vào chưa được khấu trừ hết của tổ hợp tác, chi nhánh để khấu trừ, hoàn thuế theo quy định.</w:t>
      </w:r>
    </w:p>
    <w:p w14:paraId="25CDF98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33. Hoàn thuế đối với hàng hóa mua tại Việt Nam mang theo khi xuất cảnh</w:t>
      </w:r>
    </w:p>
    <w:p w14:paraId="69EA971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Người nước ngoài, người Việt Nam định cư ở nước ngoài (trừ thành viên của Tổ bay theo quy định của pháp luật về hàng không, thành viên của Đoàn thủy thủ theo quy định của pháp luật về hàng hải) mang hộ chiếu hoặc giấy tờ có giá trị đi lại quốc tế được hoàn thuế đối với hàng hóa mua tại Việt Nam mang theo khi xuất cảnh. Hồ sơ, thủ tục, số thuế được hoàn, phương thức hoàn thuế đối với trường hợp quy định tại khoản này được quy định tại Phụ lục IV ban hành kèm theo Nghị định này.</w:t>
      </w:r>
    </w:p>
    <w:p w14:paraId="67B25E0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34. Hoàn thuế đối với các chương trình, dự án sử dụng vốn hỗ trợ phát triển chính thức (ODA) không hoàn lại hoặc viện trợ không hoàn lại, viện trợ nhân đạo</w:t>
      </w:r>
    </w:p>
    <w:p w14:paraId="40CD761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Việc hoàn thuế giá trị gia tăng đối với các chương trình, dự án sử dụng vốn hỗ trợ phát triển chính thức (ODA) không hoàn lại hoặc viện trợ không hoàn lại, viện trợ nhân đạo được quy định như sau:</w:t>
      </w:r>
    </w:p>
    <w:p w14:paraId="2537A0B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Chủ chương trình, dự án hoặc nhà thầu chính (bao gồm cả Văn phòng điều hành của nhà thầu chính tại Việt Nam), tổ chức do phía nhà tài trợ nước ngoài chỉ định việc quản lý chương trình, dự án sử dụng vốn ODA (bao gồm cả Văn phòng đại diện của nhà tài trợ hoặc tổ chức quản lý, thực hiện chương trình, dự án do nhà tài trợ chỉ định) được hoàn số thuế giá trị gia tăng đã trả cho hàng hóa, dịch vụ mua tại Việt Nam để phục vụ cho chương trình, dự án.</w:t>
      </w:r>
    </w:p>
    <w:p w14:paraId="621CDF2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Tổ chức ở Việt Nam sử dụng tiền viện trợ không hoàn lại, tiền viện trợ nhân đạo của tổ chức, cá nhân nước ngoài để mua hàng hóa, dịch vụ phục vụ cho chương trình, dự án viện trợ không hoàn lại, viện trợ nhân đạo tại Việt Nam thì được hoàn số thuế giá trị gia tăng đã trả cho hàng hóa, dịch vụ đó.</w:t>
      </w:r>
    </w:p>
    <w:p w14:paraId="08A992C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35. Hoàn thuế đối với hàng hóa, dịch vụ mua tại Việt Nam của đối tượng được hưởng quyền ưu đãi miễn trừ ngoại giao</w:t>
      </w:r>
    </w:p>
    <w:p w14:paraId="6C703A7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Đối tượng được hưởng quyền ưu đãi miễn trừ ngoại giao theo quy định của pháp luật về ngoại giao mua hàng hóa, dịch vụ tại Việt Nam để sử dụng được hoàn số thuế giá trị gia tăng đã trả ghi trên hóa đơn giá trị gia tăng hoặc trên chứng từ thanh toán ghi giá thanh toán đã có thuế giá trị gia tăng.</w:t>
      </w:r>
    </w:p>
    <w:p w14:paraId="28811D6A"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36. Hoàn thuế theo điều ước quốc tế</w:t>
      </w:r>
    </w:p>
    <w:p w14:paraId="7C5227F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Cơ sở kinh doanh có quyết định hoàn thuế giá trị gia tăng của cơ quan có thẩm quyền theo quy định của pháp luật và trường hợp hoàn thuế giá trị gia tăng theo điều ước quốc tế mà nước Cộng hòa xã hội chủ nghĩa Việt Nam là thành viên.</w:t>
      </w:r>
    </w:p>
    <w:p w14:paraId="76D46BB2"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37. Điều kiện hoàn thuế giá trị gia tăng</w:t>
      </w:r>
    </w:p>
    <w:p w14:paraId="4E348FC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Cơ sở kinh doanh thuộc trường hợp hoàn thuế quy định tại Mục này phải đáp ứng điều kiện sau đây:</w:t>
      </w:r>
    </w:p>
    <w:p w14:paraId="517C0EAB"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Cơ sở kinh doanh thuộc trường hợp được hoàn thuế theo quy định tại các Điều 29, Điều 30, Điều 31, Điều 32 Nghị định này phải là cơ sở kinh doanh nộp thuế giá trị gia tăng theo phương pháp khấu trừ thuế, lập và lưu giữ sổ kế toán, chứng từ kế toán theo quy định của pháp luật về kế toán; có tài khoản tiền gửi tại ngân hàng theo mã số thuế của cơ sở kinh doanh.</w:t>
      </w:r>
    </w:p>
    <w:p w14:paraId="1F4BA65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2. Đáp ứng quy định về khấu trừ thuế giá trị gia tăng đầu vào theo quy định tại Mục 2 Chương III và không thuộc trường hợp quy định tại khoản 15 Điều 23 Nghị định này.</w:t>
      </w:r>
    </w:p>
    <w:p w14:paraId="343A1B5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Người bán đã kê khai, nộp thuế giá trị gia tăng theo quy định đối với hóa đơn đã xuất cho cơ sở kinh doanh đề nghị hoàn thuế được xác định như sau:</w:t>
      </w:r>
    </w:p>
    <w:p w14:paraId="3438E055"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Tại thời điểm cơ sở kinh doanh nộp hồ sơ hoàn thuế, người bán đã nộp hồ sơ khai thuế giá trị gia tăng theo quy định và không còn nợ tiền thuế giá trị gia tăng của kỳ tính thuế tương ứng với kỳ tính thuế thuộc kỳ hoàn thuế của cơ sở kinh doanh đề nghị hoàn thuế.</w:t>
      </w:r>
    </w:p>
    <w:p w14:paraId="0502E80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Cơ quan quản lý thuế tại thời điểm cơ sở kinh doanh nộp hồ sơ hoàn thuế trên cơ sở kết quả xử lý của hệ thống công nghệ thông tin tự động để xác định người bán đã kê khai, nộp thuế giá trị gia tăng theo quy định.</w:t>
      </w:r>
    </w:p>
    <w:p w14:paraId="5B8C5BDD"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Trường hợp xác định người bán chưa nộp đầy đủ hồ sơ khai thuế giá trị gia tăng của kỳ tính thuế tương ứng với kỳ tính thuế thuộc kỳ hoàn thuế của cơ sở kinh doanh (bao gồm cả trường hợp chưa đến thời hạn nộp hồ sơ khai thuế) hoặc còn nợ tiền thuế giá trị gia tăng của kỳ tính thuế tương ứng với kỳ tính thuế thuộc kỳ hoàn thuế thì cơ sở kinh doanh không được hoàn thuế đối với các hóa đơn tương ứng với kỳ tính thuế người bán chưa nộp đầy đủ hồ sơ khai thuế giá trị gia tăng hoặc còn nợ tiền thuế giá trị gia tăng.</w:t>
      </w:r>
    </w:p>
    <w:p w14:paraId="32AD08C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Tại thời điểm cơ sở kinh doanh nộp hồ sơ hoàn thuế, cơ sở kinh doanh thuộc trường hợp hoàn thuế giá trị gia tăng, có số thuế giá trị gia tăng đầu vào đáp ứng đầy đủ điều kiện hoàn thuế theo quy định tại Mục này và tuân thủ các quy định về khai thuế theo quy định của pháp luật về quản lý thuế, lập hồ sơ hoàn thuế giá trị gia tăng đối với từng trường hợp hoàn thuế giá trị gia tăng và gửi đến cơ quan thuế có thẩm quyền tiếp nhận. Cơ quan thuế phân loại hồ sơ hoàn thuế giá trị gia tăng thuộc diện hoàn thuế trước hoặc kiểm tra trước hoàn thuế và giải quyết hồ sơ hoàn thuế giá trị gia tăng theo quy định của pháp luật về quản lý thuế.</w:t>
      </w:r>
    </w:p>
    <w:p w14:paraId="09A290FC" w14:textId="77777777" w:rsidR="00551C55" w:rsidRDefault="00551C55" w:rsidP="00551C55">
      <w:pPr>
        <w:spacing w:after="0" w:line="240" w:lineRule="auto"/>
        <w:jc w:val="center"/>
        <w:rPr>
          <w:rFonts w:ascii="Arial" w:hAnsi="Arial" w:cs="Arial"/>
          <w:b/>
          <w:sz w:val="20"/>
          <w:szCs w:val="20"/>
        </w:rPr>
      </w:pPr>
    </w:p>
    <w:p w14:paraId="33366574" w14:textId="1663B1A4" w:rsidR="00961FFD" w:rsidRPr="00421BB3" w:rsidRDefault="00000000" w:rsidP="00551C55">
      <w:pPr>
        <w:spacing w:after="0" w:line="240" w:lineRule="auto"/>
        <w:jc w:val="center"/>
        <w:rPr>
          <w:rFonts w:ascii="Arial" w:hAnsi="Arial" w:cs="Arial"/>
          <w:sz w:val="20"/>
          <w:szCs w:val="20"/>
        </w:rPr>
      </w:pPr>
      <w:r w:rsidRPr="00421BB3">
        <w:rPr>
          <w:rFonts w:ascii="Arial" w:hAnsi="Arial" w:cs="Arial"/>
          <w:b/>
          <w:sz w:val="20"/>
          <w:szCs w:val="20"/>
        </w:rPr>
        <w:t xml:space="preserve">Chương IV </w:t>
      </w:r>
    </w:p>
    <w:p w14:paraId="48DEDE98" w14:textId="77777777" w:rsidR="00961FFD" w:rsidRPr="00421BB3" w:rsidRDefault="00000000" w:rsidP="00551C55">
      <w:pPr>
        <w:spacing w:after="0" w:line="240" w:lineRule="auto"/>
        <w:jc w:val="center"/>
        <w:rPr>
          <w:rFonts w:ascii="Arial" w:hAnsi="Arial" w:cs="Arial"/>
          <w:sz w:val="20"/>
          <w:szCs w:val="20"/>
        </w:rPr>
      </w:pPr>
      <w:r w:rsidRPr="00421BB3">
        <w:rPr>
          <w:rFonts w:ascii="Arial" w:hAnsi="Arial" w:cs="Arial"/>
          <w:b/>
          <w:sz w:val="20"/>
          <w:szCs w:val="20"/>
        </w:rPr>
        <w:t>ĐIỀU KHOẢN THI HÀNH</w:t>
      </w:r>
    </w:p>
    <w:p w14:paraId="27D7A1B7" w14:textId="77777777" w:rsidR="00551C55" w:rsidRDefault="00551C55" w:rsidP="00551C55">
      <w:pPr>
        <w:spacing w:after="0" w:line="240" w:lineRule="auto"/>
        <w:jc w:val="center"/>
        <w:rPr>
          <w:rFonts w:ascii="Arial" w:hAnsi="Arial" w:cs="Arial"/>
          <w:b/>
          <w:sz w:val="20"/>
          <w:szCs w:val="20"/>
        </w:rPr>
      </w:pPr>
    </w:p>
    <w:p w14:paraId="290E43B0" w14:textId="26AF22D2"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38. Hiệu lực thi hành</w:t>
      </w:r>
    </w:p>
    <w:p w14:paraId="234781F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Nghị định này có hiệu lực thi hành từ ngày 01 tháng 7 năm 2025.</w:t>
      </w:r>
    </w:p>
    <w:p w14:paraId="0950CD93"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Nghị định này thay thế:</w:t>
      </w:r>
    </w:p>
    <w:p w14:paraId="7BEB3DC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Nghị định số 209/2013/NĐ-CP ngày 18 tháng 12 năm 2013 của Chính phủ quy định chi tiết và hướng dẫn thi hành một số điều Luật Thuế giá trị gia tăng.</w:t>
      </w:r>
    </w:p>
    <w:p w14:paraId="0AAD7F5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b) Nghị định số 49/2022/NĐ-CP ngày 29 tháng 7 năm 2022 của Chính phủ sửa đổi, bổ sung một số điều của Nghị định số 209/2013/NĐ-CP ngày 18 tháng 12 năm 2013 của Chính phủ quy định chi tiết và hướng dẫn thi hành một số điều Luật Thuế giá trị gia tăng đã được sửa đổi, bổ sung một số điều theo Nghị định số 12/2015/NĐ-CP, Nghị định số 100/2016/NĐ-CP và Nghị định số 146/2017/NĐ-CP.</w:t>
      </w:r>
    </w:p>
    <w:p w14:paraId="3CFAFF40" w14:textId="19D17606"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Quy định việc xác định sản phẩm có tổng giá trị tài nguyên, khoáng sản cộng với chi phí năng lượng chiếm từ 51% giá thành sản phẩm trở lên tại điểm a khoản 1 Điều 11 và khoản 2 Điều 15 Nghị định số 134/2016/NĐ-CP ngày 01 tháng 9 năm 2016 của Chính phủ quy định chi tiết một số điều và biện pháp thi hành Luật Thuế xuất khẩu, thuế nhập khẩu (đã được sửa đổi, bổ sung tại Nghị định số 18/2021/NĐ-CP ngày 11 tháng 3 năm 2021 của Chính phủ sửa đổi, bổ sung một số điều của Nghị định số 134/2016/NĐ-CP ngày 01 tháng 9 năm 2016 của Chính phủ quy định chi tiết một số điều và biện pháp thi hành Luật Thuế xuất khẩu, thuế nhập khẩu), điểm b khoản 2 Điều 4 và Mẫu số 14, Phụ lục II ban hành kèm theo Nghị định số 26/2023/NĐ-CP ngày 31 tháng 5 năm 2023 của Chính phủ về Biểu thuế xuất khẩu, Biểu thuế nhập khẩu ưu đãi, Danh mục hàng hóa và mức thuế tuyệt đối, thuế hỗn h</w:t>
      </w:r>
      <w:r w:rsidR="004E12AA">
        <w:rPr>
          <w:rFonts w:ascii="Arial" w:hAnsi="Arial" w:cs="Arial"/>
          <w:sz w:val="20"/>
          <w:szCs w:val="20"/>
        </w:rPr>
        <w:t>ợ</w:t>
      </w:r>
      <w:r w:rsidRPr="00421BB3">
        <w:rPr>
          <w:rFonts w:ascii="Arial" w:hAnsi="Arial" w:cs="Arial"/>
          <w:sz w:val="20"/>
          <w:szCs w:val="20"/>
        </w:rPr>
        <w:t>p và thuế nhập khẩu ngoài hạn ngạch thuế quan bằng quy định tại Phụ lục V ban hành kèm theo Nghị định này.</w:t>
      </w:r>
    </w:p>
    <w:p w14:paraId="041F218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Bãi bỏ quy định tại:</w:t>
      </w:r>
    </w:p>
    <w:p w14:paraId="395510E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a) Điều 2 Nghị định số 91/2014/NĐ-CP ngày 01 tháng 10 năm 2014 của Chính phủ sửa đổi, bổ sung một số điều tại các Nghị định quy định về thuế.</w:t>
      </w:r>
    </w:p>
    <w:p w14:paraId="0F75585D" w14:textId="65E418F9"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lastRenderedPageBreak/>
        <w:t>b) Điều 3 Nghị định số 12/2015/NĐ-CP ngày 12 tháng 02 năm 2015 của Chính phủ quy định chi tiết thi hành Luật sửa đổi, b</w:t>
      </w:r>
      <w:r w:rsidR="00FE5398">
        <w:rPr>
          <w:rFonts w:ascii="Arial" w:hAnsi="Arial" w:cs="Arial"/>
          <w:sz w:val="20"/>
          <w:szCs w:val="20"/>
        </w:rPr>
        <w:t>ổ</w:t>
      </w:r>
      <w:r w:rsidRPr="00421BB3">
        <w:rPr>
          <w:rFonts w:ascii="Arial" w:hAnsi="Arial" w:cs="Arial"/>
          <w:sz w:val="20"/>
          <w:szCs w:val="20"/>
        </w:rPr>
        <w:t> sung một số điều của các Luật về thuế và sửa đổi, bổ sung một số điều của các Nghị định về thuế.</w:t>
      </w:r>
    </w:p>
    <w:p w14:paraId="23CBAC59"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c) Điều 1 Nghị định số 100/2016/NĐ-CP ngày 01 tháng 7 năm 2016 của Chính phủ quy định chi tiết và hướng dẫn thi hành một số điều của Luật sửa đổi, bổ sung một số điều của Luật Thuế giá trị gia tăng, Luật Thuế tiêu thụ đặc biệt và Luật Quản lý thuế.</w:t>
      </w:r>
    </w:p>
    <w:p w14:paraId="579F8D8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d) Điều 1 Nghị định số 146/2017/NĐ-CP ngày 15 tháng 12 năm 2017 của Chính phủ sửa đổi, bổ sung một số điều của Nghị định số 100/2016/NĐ-CP ngày 01 tháng 7 năm 2016 và Nghị định số 12/2015/NĐ-CP ngày 12 tháng 02 năm 2015 của Chính phủ.</w:t>
      </w:r>
    </w:p>
    <w:p w14:paraId="1F053A8E"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4. Trường hợp các văn bản quy phạm pháp luật quy định viện dẫn tại Nghị định này được sửa đổi, bổ sung hoặc thay thế thì thực hiện theo văn bản được sửa đổi, bổ sung hoặc thay thế đó.</w:t>
      </w:r>
    </w:p>
    <w:p w14:paraId="26A40A24"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39. Điều khoản chuyển tiếp</w:t>
      </w:r>
    </w:p>
    <w:p w14:paraId="7E25D586"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Đối với dự án đầu tư đã được đầu tư trước ngày 01 tháng 7 năm 2025 mà vẫn đang trong giai đoạn đầu tư kể từ ngày Nghị định này có hiệu lực thi hành thì được áp dụng quy định hoàn thuế đối với đầu tư tại Điều 30 Nghị định này.</w:t>
      </w:r>
    </w:p>
    <w:p w14:paraId="0C7D7CB4" w14:textId="1EC4A202"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Quy định về hoàn thuế giá trị gia tăng đối với hoạt động sản xuất hàng hóa, cung cấp dịch vụ chịu thuế suất thuế giá trị gia tăng 5% quy định tại Điều 31 Nghị định này áp dụng đối với số thuế giá trị gia tăng đầu vào chưa được khấu trừ hết sử dụng cho sản xuất hàng hóa, cung cấp dịch vụ chịu thuế suất thuế giá trị gia tăng 5% phát sinh kể từ ngày Nghị định này có hiệu lực thi hành.</w:t>
      </w:r>
    </w:p>
    <w:p w14:paraId="4525C528"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3. Quy định tại khoản 3 Điều 37 Nghị định này áp dụng cho kỳ tính thuế từ tháng 7 năm 2025 hoặc quý 3 năm 2025.</w:t>
      </w:r>
    </w:p>
    <w:p w14:paraId="5509591C"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b/>
          <w:sz w:val="20"/>
          <w:szCs w:val="20"/>
        </w:rPr>
        <w:t>Điều 40. Trách nhiệm thi hành</w:t>
      </w:r>
    </w:p>
    <w:p w14:paraId="62AC6F3F"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1. Bộ Tài chính quy định chi tiết các điều, khoản được giao tại Nghị định và hướng dẫn thực hiện Nghị định này theo chức năng, nhiệm vụ đảm bảo yêu cầu quản lý.</w:t>
      </w:r>
    </w:p>
    <w:p w14:paraId="0C34A931" w14:textId="77777777" w:rsidR="00961FFD" w:rsidRPr="00421BB3"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2. Bộ Tài chính quy định cụ thể đối với hàng hóa, dịch vụ không thuộc phạm vi điều chỉnh của Nghị định này và Luật Thuế giá trị gia tăng.</w:t>
      </w:r>
    </w:p>
    <w:p w14:paraId="5B4B8674" w14:textId="11579674" w:rsidR="00961FFD" w:rsidRDefault="00000000" w:rsidP="002E0A25">
      <w:pPr>
        <w:spacing w:after="120" w:line="240" w:lineRule="auto"/>
        <w:ind w:firstLine="720"/>
        <w:jc w:val="both"/>
        <w:rPr>
          <w:rFonts w:ascii="Arial" w:hAnsi="Arial" w:cs="Arial"/>
          <w:sz w:val="20"/>
          <w:szCs w:val="20"/>
        </w:rPr>
      </w:pPr>
      <w:r w:rsidRPr="00421BB3">
        <w:rPr>
          <w:rFonts w:ascii="Arial" w:hAnsi="Arial" w:cs="Arial"/>
          <w:sz w:val="20"/>
          <w:szCs w:val="20"/>
        </w:rPr>
        <w:t xml:space="preserve">3. Các Bộ trưởng, Thủ trưởng cơ quan ngang bộ, Thủ trưởng cơ quan thuộc Chính phủ, Chủ tịch </w:t>
      </w:r>
      <w:r w:rsidR="00AC27EA">
        <w:rPr>
          <w:rFonts w:ascii="Arial" w:hAnsi="Arial" w:cs="Arial"/>
          <w:sz w:val="20"/>
          <w:szCs w:val="20"/>
        </w:rPr>
        <w:t>Ủy ban</w:t>
      </w:r>
      <w:r w:rsidRPr="00421BB3">
        <w:rPr>
          <w:rFonts w:ascii="Arial" w:hAnsi="Arial" w:cs="Arial"/>
          <w:sz w:val="20"/>
          <w:szCs w:val="20"/>
        </w:rPr>
        <w:t xml:space="preserve"> nhân dân tỉnh, thành phố trực thuộc trung ương và các cơ quan, tổ chức, cá nhân liên quan chịu trách nhiệm thi hành Nghị định này.</w:t>
      </w:r>
    </w:p>
    <w:p w14:paraId="13AB536E" w14:textId="77777777" w:rsidR="00551C55" w:rsidRPr="00421BB3" w:rsidRDefault="00551C55" w:rsidP="00551C55">
      <w:pPr>
        <w:spacing w:after="0" w:line="240" w:lineRule="auto"/>
        <w:rPr>
          <w:rFonts w:ascii="Arial" w:hAnsi="Arial" w:cs="Arial"/>
          <w:sz w:val="20"/>
          <w:szCs w:val="20"/>
        </w:rPr>
      </w:pPr>
    </w:p>
    <w:tbl>
      <w:tblPr>
        <w:tblW w:w="5000" w:type="pct"/>
        <w:tblInd w:w="10" w:type="dxa"/>
        <w:tblCellMar>
          <w:left w:w="10" w:type="dxa"/>
          <w:right w:w="10" w:type="dxa"/>
        </w:tblCellMar>
        <w:tblLook w:val="07E0" w:firstRow="1" w:lastRow="1" w:firstColumn="1" w:lastColumn="1" w:noHBand="1" w:noVBand="1"/>
      </w:tblPr>
      <w:tblGrid>
        <w:gridCol w:w="4513"/>
        <w:gridCol w:w="4513"/>
      </w:tblGrid>
      <w:tr w:rsidR="00961FFD" w:rsidRPr="00421BB3" w14:paraId="7207204D" w14:textId="77777777">
        <w:tc>
          <w:tcPr>
            <w:tcW w:w="2500" w:type="pct"/>
          </w:tcPr>
          <w:p w14:paraId="7B71FF2E" w14:textId="77777777" w:rsidR="00961FFD" w:rsidRPr="00421BB3" w:rsidRDefault="00000000" w:rsidP="00551C55">
            <w:pPr>
              <w:spacing w:after="0" w:line="240" w:lineRule="auto"/>
              <w:rPr>
                <w:rFonts w:ascii="Arial" w:hAnsi="Arial" w:cs="Arial"/>
                <w:sz w:val="20"/>
                <w:szCs w:val="20"/>
              </w:rPr>
            </w:pPr>
            <w:r w:rsidRPr="00421BB3">
              <w:rPr>
                <w:rFonts w:ascii="Arial" w:hAnsi="Arial" w:cs="Arial"/>
                <w:b/>
                <w:i/>
                <w:sz w:val="20"/>
                <w:szCs w:val="20"/>
              </w:rPr>
              <w:t>Nơi nhận:</w:t>
            </w:r>
          </w:p>
          <w:p w14:paraId="5F578F41" w14:textId="77777777" w:rsidR="00961FFD" w:rsidRPr="00421BB3" w:rsidRDefault="00000000" w:rsidP="00551C55">
            <w:pPr>
              <w:spacing w:after="0" w:line="240" w:lineRule="auto"/>
              <w:rPr>
                <w:rFonts w:ascii="Arial" w:hAnsi="Arial" w:cs="Arial"/>
                <w:sz w:val="20"/>
                <w:szCs w:val="20"/>
              </w:rPr>
            </w:pPr>
            <w:r w:rsidRPr="00421BB3">
              <w:rPr>
                <w:rFonts w:ascii="Arial" w:hAnsi="Arial" w:cs="Arial"/>
                <w:sz w:val="20"/>
                <w:szCs w:val="20"/>
              </w:rPr>
              <w:t>- Ban Bí thư Trung ương Đảng;</w:t>
            </w:r>
          </w:p>
          <w:p w14:paraId="3D1FA115" w14:textId="77777777" w:rsidR="00961FFD" w:rsidRPr="00421BB3" w:rsidRDefault="00000000" w:rsidP="00551C55">
            <w:pPr>
              <w:spacing w:after="0" w:line="240" w:lineRule="auto"/>
              <w:rPr>
                <w:rFonts w:ascii="Arial" w:hAnsi="Arial" w:cs="Arial"/>
                <w:sz w:val="20"/>
                <w:szCs w:val="20"/>
              </w:rPr>
            </w:pPr>
            <w:r w:rsidRPr="00421BB3">
              <w:rPr>
                <w:rFonts w:ascii="Arial" w:hAnsi="Arial" w:cs="Arial"/>
                <w:sz w:val="20"/>
                <w:szCs w:val="20"/>
              </w:rPr>
              <w:t>- Thủ tướng, các Phó Thủ tướng Chính phủ;</w:t>
            </w:r>
          </w:p>
          <w:p w14:paraId="117FEB00" w14:textId="3CAA59AC" w:rsidR="00961FFD" w:rsidRDefault="00000000" w:rsidP="00551C55">
            <w:pPr>
              <w:spacing w:after="0" w:line="240" w:lineRule="auto"/>
              <w:rPr>
                <w:rFonts w:ascii="Arial" w:hAnsi="Arial" w:cs="Arial"/>
                <w:sz w:val="20"/>
                <w:szCs w:val="20"/>
              </w:rPr>
            </w:pPr>
            <w:r w:rsidRPr="00421BB3">
              <w:rPr>
                <w:rFonts w:ascii="Arial" w:hAnsi="Arial" w:cs="Arial"/>
                <w:sz w:val="20"/>
                <w:szCs w:val="20"/>
              </w:rPr>
              <w:t>-Các bộ, cơ quan ngang bộ, cơ quan thuộc Chính phủ;</w:t>
            </w:r>
          </w:p>
          <w:p w14:paraId="20ECE339" w14:textId="77777777" w:rsidR="00B86ECA" w:rsidRDefault="00B86ECA" w:rsidP="00551C55">
            <w:pPr>
              <w:spacing w:after="0" w:line="240" w:lineRule="auto"/>
              <w:rPr>
                <w:rFonts w:ascii="Arial" w:hAnsi="Arial" w:cs="Arial"/>
                <w:sz w:val="20"/>
                <w:szCs w:val="20"/>
              </w:rPr>
            </w:pPr>
            <w:r>
              <w:rPr>
                <w:rFonts w:ascii="Arial" w:hAnsi="Arial" w:cs="Arial"/>
                <w:sz w:val="20"/>
                <w:szCs w:val="20"/>
              </w:rPr>
              <w:t>- HĐND, UBND các tỉnh, thành phố trực thuộc trung ương;</w:t>
            </w:r>
          </w:p>
          <w:p w14:paraId="7C2BE1D6" w14:textId="77777777" w:rsidR="00B86ECA" w:rsidRDefault="00B86ECA" w:rsidP="00551C55">
            <w:pPr>
              <w:spacing w:after="0" w:line="240" w:lineRule="auto"/>
              <w:rPr>
                <w:rFonts w:ascii="Arial" w:hAnsi="Arial" w:cs="Arial"/>
                <w:sz w:val="20"/>
                <w:szCs w:val="20"/>
              </w:rPr>
            </w:pPr>
            <w:r>
              <w:rPr>
                <w:rFonts w:ascii="Arial" w:hAnsi="Arial" w:cs="Arial"/>
                <w:sz w:val="20"/>
                <w:szCs w:val="20"/>
              </w:rPr>
              <w:t>- Văn phòng Trung ương và các Ban của Đảng;</w:t>
            </w:r>
          </w:p>
          <w:p w14:paraId="13B1DAE0" w14:textId="77777777" w:rsidR="00B86ECA" w:rsidRDefault="00B86ECA" w:rsidP="00551C55">
            <w:pPr>
              <w:spacing w:after="0" w:line="240" w:lineRule="auto"/>
              <w:rPr>
                <w:rFonts w:ascii="Arial" w:hAnsi="Arial" w:cs="Arial"/>
                <w:sz w:val="20"/>
                <w:szCs w:val="20"/>
              </w:rPr>
            </w:pPr>
            <w:r>
              <w:rPr>
                <w:rFonts w:ascii="Arial" w:hAnsi="Arial" w:cs="Arial"/>
                <w:sz w:val="20"/>
                <w:szCs w:val="20"/>
              </w:rPr>
              <w:t>- Văn phòng Tổng Bí thư;</w:t>
            </w:r>
          </w:p>
          <w:p w14:paraId="2DBFEA4B" w14:textId="77777777" w:rsidR="00B86ECA" w:rsidRDefault="00B86ECA" w:rsidP="00551C55">
            <w:pPr>
              <w:spacing w:after="0" w:line="240" w:lineRule="auto"/>
              <w:rPr>
                <w:rFonts w:ascii="Arial" w:hAnsi="Arial" w:cs="Arial"/>
                <w:sz w:val="20"/>
                <w:szCs w:val="20"/>
              </w:rPr>
            </w:pPr>
            <w:r>
              <w:rPr>
                <w:rFonts w:ascii="Arial" w:hAnsi="Arial" w:cs="Arial"/>
                <w:sz w:val="20"/>
                <w:szCs w:val="20"/>
              </w:rPr>
              <w:t>- Văn phòng Chủ tịch nước;</w:t>
            </w:r>
          </w:p>
          <w:p w14:paraId="3EB7619A" w14:textId="1ED818E2" w:rsidR="00B86ECA" w:rsidRDefault="00B86ECA" w:rsidP="00551C55">
            <w:pPr>
              <w:spacing w:after="0" w:line="240" w:lineRule="auto"/>
              <w:rPr>
                <w:rFonts w:ascii="Arial" w:hAnsi="Arial" w:cs="Arial"/>
                <w:sz w:val="20"/>
                <w:szCs w:val="20"/>
              </w:rPr>
            </w:pPr>
            <w:r>
              <w:rPr>
                <w:rFonts w:ascii="Arial" w:hAnsi="Arial" w:cs="Arial"/>
                <w:sz w:val="20"/>
                <w:szCs w:val="20"/>
              </w:rPr>
              <w:t xml:space="preserve">- Hội đồng Dân tộc và các </w:t>
            </w:r>
            <w:r w:rsidR="00AC27EA">
              <w:rPr>
                <w:rFonts w:ascii="Arial" w:hAnsi="Arial" w:cs="Arial"/>
                <w:sz w:val="20"/>
                <w:szCs w:val="20"/>
              </w:rPr>
              <w:t>Ủy ban</w:t>
            </w:r>
            <w:r>
              <w:rPr>
                <w:rFonts w:ascii="Arial" w:hAnsi="Arial" w:cs="Arial"/>
                <w:sz w:val="20"/>
                <w:szCs w:val="20"/>
              </w:rPr>
              <w:t xml:space="preserve"> của Quốc hội;</w:t>
            </w:r>
          </w:p>
          <w:p w14:paraId="6471C4BE" w14:textId="77777777" w:rsidR="00B86ECA" w:rsidRDefault="00B86ECA" w:rsidP="00551C55">
            <w:pPr>
              <w:spacing w:after="0" w:line="240" w:lineRule="auto"/>
              <w:rPr>
                <w:rFonts w:ascii="Arial" w:hAnsi="Arial" w:cs="Arial"/>
                <w:sz w:val="20"/>
                <w:szCs w:val="20"/>
              </w:rPr>
            </w:pPr>
            <w:r>
              <w:rPr>
                <w:rFonts w:ascii="Arial" w:hAnsi="Arial" w:cs="Arial"/>
                <w:sz w:val="20"/>
                <w:szCs w:val="20"/>
              </w:rPr>
              <w:t>- Văn phòng Quốc hội;</w:t>
            </w:r>
          </w:p>
          <w:p w14:paraId="451D435B" w14:textId="77777777" w:rsidR="00B86ECA" w:rsidRDefault="00B86ECA" w:rsidP="00551C55">
            <w:pPr>
              <w:spacing w:after="0" w:line="240" w:lineRule="auto"/>
              <w:rPr>
                <w:rFonts w:ascii="Arial" w:hAnsi="Arial" w:cs="Arial"/>
                <w:sz w:val="20"/>
                <w:szCs w:val="20"/>
              </w:rPr>
            </w:pPr>
            <w:r>
              <w:rPr>
                <w:rFonts w:ascii="Arial" w:hAnsi="Arial" w:cs="Arial"/>
                <w:sz w:val="20"/>
                <w:szCs w:val="20"/>
              </w:rPr>
              <w:t>- Tòa án nhân dân tối cao;</w:t>
            </w:r>
          </w:p>
          <w:p w14:paraId="71D5C434" w14:textId="77777777" w:rsidR="00B86ECA" w:rsidRDefault="00B86ECA" w:rsidP="00551C55">
            <w:pPr>
              <w:spacing w:after="0" w:line="240" w:lineRule="auto"/>
              <w:rPr>
                <w:rFonts w:ascii="Arial" w:hAnsi="Arial" w:cs="Arial"/>
                <w:sz w:val="20"/>
                <w:szCs w:val="20"/>
              </w:rPr>
            </w:pPr>
            <w:r>
              <w:rPr>
                <w:rFonts w:ascii="Arial" w:hAnsi="Arial" w:cs="Arial"/>
                <w:sz w:val="20"/>
                <w:szCs w:val="20"/>
              </w:rPr>
              <w:t>- Viện Kiểm sát nhân dân tối cao;</w:t>
            </w:r>
          </w:p>
          <w:p w14:paraId="38CE03F0" w14:textId="77777777" w:rsidR="00B86ECA" w:rsidRDefault="00B86ECA" w:rsidP="00551C55">
            <w:pPr>
              <w:spacing w:after="0" w:line="240" w:lineRule="auto"/>
              <w:rPr>
                <w:rFonts w:ascii="Arial" w:hAnsi="Arial" w:cs="Arial"/>
                <w:sz w:val="20"/>
                <w:szCs w:val="20"/>
              </w:rPr>
            </w:pPr>
            <w:r>
              <w:rPr>
                <w:rFonts w:ascii="Arial" w:hAnsi="Arial" w:cs="Arial"/>
                <w:sz w:val="20"/>
                <w:szCs w:val="20"/>
              </w:rPr>
              <w:t>- Kiểm toán Nhà nước;</w:t>
            </w:r>
          </w:p>
          <w:p w14:paraId="2A7FD9F4" w14:textId="0E24825F" w:rsidR="00B86ECA" w:rsidRDefault="00B86ECA" w:rsidP="00551C55">
            <w:pPr>
              <w:spacing w:after="0" w:line="240" w:lineRule="auto"/>
              <w:rPr>
                <w:rFonts w:ascii="Arial" w:hAnsi="Arial" w:cs="Arial"/>
                <w:sz w:val="20"/>
                <w:szCs w:val="20"/>
              </w:rPr>
            </w:pPr>
            <w:r>
              <w:rPr>
                <w:rFonts w:ascii="Arial" w:hAnsi="Arial" w:cs="Arial"/>
                <w:sz w:val="20"/>
                <w:szCs w:val="20"/>
              </w:rPr>
              <w:t xml:space="preserve">- </w:t>
            </w:r>
            <w:r w:rsidR="00AC27EA">
              <w:rPr>
                <w:rFonts w:ascii="Arial" w:hAnsi="Arial" w:cs="Arial"/>
                <w:sz w:val="20"/>
                <w:szCs w:val="20"/>
              </w:rPr>
              <w:t>Ủy ban</w:t>
            </w:r>
            <w:r>
              <w:rPr>
                <w:rFonts w:ascii="Arial" w:hAnsi="Arial" w:cs="Arial"/>
                <w:sz w:val="20"/>
                <w:szCs w:val="20"/>
              </w:rPr>
              <w:t xml:space="preserve"> Trung ương Mặt trận Tổ quốc Việt Nam;</w:t>
            </w:r>
          </w:p>
          <w:p w14:paraId="620C20E4" w14:textId="77777777" w:rsidR="00B86ECA" w:rsidRDefault="00B86ECA" w:rsidP="00551C55">
            <w:pPr>
              <w:spacing w:after="0" w:line="240" w:lineRule="auto"/>
              <w:rPr>
                <w:rFonts w:ascii="Arial" w:hAnsi="Arial" w:cs="Arial"/>
                <w:sz w:val="20"/>
                <w:szCs w:val="20"/>
              </w:rPr>
            </w:pPr>
            <w:r>
              <w:rPr>
                <w:rFonts w:ascii="Arial" w:hAnsi="Arial" w:cs="Arial"/>
                <w:sz w:val="20"/>
                <w:szCs w:val="20"/>
              </w:rPr>
              <w:t>- Cơ quan trung ương của các đoàn thể;</w:t>
            </w:r>
          </w:p>
          <w:p w14:paraId="55D67BFD" w14:textId="77777777" w:rsidR="00B86ECA" w:rsidRDefault="00B86ECA" w:rsidP="00551C55">
            <w:pPr>
              <w:spacing w:after="0" w:line="240" w:lineRule="auto"/>
              <w:rPr>
                <w:rFonts w:ascii="Arial" w:hAnsi="Arial" w:cs="Arial"/>
                <w:sz w:val="20"/>
                <w:szCs w:val="20"/>
              </w:rPr>
            </w:pPr>
            <w:r>
              <w:rPr>
                <w:rFonts w:ascii="Arial" w:hAnsi="Arial" w:cs="Arial"/>
                <w:sz w:val="20"/>
                <w:szCs w:val="20"/>
              </w:rPr>
              <w:t>- VPCP: BTCN, các PCN, Trợ lý TTg, TGĐ Cổng TTĐT, các Vụ, Cục, đơn vị trực thuộc, Công báo;</w:t>
            </w:r>
          </w:p>
          <w:p w14:paraId="01736EC3" w14:textId="5CC9993E" w:rsidR="00B86ECA" w:rsidRPr="00421BB3" w:rsidRDefault="00B86ECA" w:rsidP="00551C55">
            <w:pPr>
              <w:spacing w:after="0" w:line="240" w:lineRule="auto"/>
              <w:rPr>
                <w:rFonts w:ascii="Arial" w:hAnsi="Arial" w:cs="Arial"/>
                <w:sz w:val="20"/>
                <w:szCs w:val="20"/>
              </w:rPr>
            </w:pPr>
            <w:r>
              <w:rPr>
                <w:rFonts w:ascii="Arial" w:hAnsi="Arial" w:cs="Arial"/>
                <w:sz w:val="20"/>
                <w:szCs w:val="20"/>
              </w:rPr>
              <w:t>- Lưu: VT, KTTH(2b)</w:t>
            </w:r>
          </w:p>
        </w:tc>
        <w:tc>
          <w:tcPr>
            <w:tcW w:w="2500" w:type="pct"/>
          </w:tcPr>
          <w:p w14:paraId="446CD0EF" w14:textId="77777777" w:rsidR="00961FFD" w:rsidRPr="00421BB3" w:rsidRDefault="00000000" w:rsidP="00551C55">
            <w:pPr>
              <w:spacing w:after="0" w:line="240" w:lineRule="auto"/>
              <w:jc w:val="center"/>
              <w:rPr>
                <w:rFonts w:ascii="Arial" w:hAnsi="Arial" w:cs="Arial"/>
                <w:sz w:val="20"/>
                <w:szCs w:val="20"/>
              </w:rPr>
            </w:pPr>
            <w:r w:rsidRPr="00421BB3">
              <w:rPr>
                <w:rFonts w:ascii="Arial" w:hAnsi="Arial" w:cs="Arial"/>
                <w:b/>
                <w:sz w:val="20"/>
                <w:szCs w:val="20"/>
              </w:rPr>
              <w:t>TM. CHÍNH PHỦ</w:t>
            </w:r>
          </w:p>
          <w:p w14:paraId="1D982D1B" w14:textId="77777777" w:rsidR="00961FFD" w:rsidRPr="00421BB3" w:rsidRDefault="00000000" w:rsidP="00551C55">
            <w:pPr>
              <w:spacing w:after="0" w:line="240" w:lineRule="auto"/>
              <w:jc w:val="center"/>
              <w:rPr>
                <w:rFonts w:ascii="Arial" w:hAnsi="Arial" w:cs="Arial"/>
                <w:sz w:val="20"/>
                <w:szCs w:val="20"/>
              </w:rPr>
            </w:pPr>
            <w:r w:rsidRPr="00421BB3">
              <w:rPr>
                <w:rFonts w:ascii="Arial" w:hAnsi="Arial" w:cs="Arial"/>
                <w:b/>
                <w:sz w:val="20"/>
                <w:szCs w:val="20"/>
              </w:rPr>
              <w:t>KT. THỦ TƯỚNG</w:t>
            </w:r>
            <w:r w:rsidRPr="00421BB3">
              <w:rPr>
                <w:rFonts w:ascii="Arial" w:hAnsi="Arial" w:cs="Arial"/>
                <w:sz w:val="20"/>
                <w:szCs w:val="20"/>
              </w:rPr>
              <w:br/>
            </w:r>
            <w:r w:rsidRPr="00421BB3">
              <w:rPr>
                <w:rFonts w:ascii="Arial" w:hAnsi="Arial" w:cs="Arial"/>
                <w:b/>
                <w:sz w:val="20"/>
                <w:szCs w:val="20"/>
              </w:rPr>
              <w:t>PHÓ THỦ TƯỚNG</w:t>
            </w:r>
            <w:r w:rsidRPr="00421BB3">
              <w:rPr>
                <w:rFonts w:ascii="Arial" w:hAnsi="Arial" w:cs="Arial"/>
                <w:sz w:val="20"/>
                <w:szCs w:val="20"/>
              </w:rPr>
              <w:br/>
            </w:r>
            <w:r w:rsidRPr="00421BB3">
              <w:rPr>
                <w:rFonts w:ascii="Arial" w:hAnsi="Arial" w:cs="Arial"/>
                <w:sz w:val="20"/>
                <w:szCs w:val="20"/>
              </w:rPr>
              <w:br/>
            </w:r>
            <w:r w:rsidRPr="00421BB3">
              <w:rPr>
                <w:rFonts w:ascii="Arial" w:hAnsi="Arial" w:cs="Arial"/>
                <w:sz w:val="20"/>
                <w:szCs w:val="20"/>
              </w:rPr>
              <w:br/>
            </w:r>
            <w:r w:rsidRPr="00421BB3">
              <w:rPr>
                <w:rFonts w:ascii="Arial" w:hAnsi="Arial" w:cs="Arial"/>
                <w:sz w:val="20"/>
                <w:szCs w:val="20"/>
              </w:rPr>
              <w:br/>
            </w:r>
            <w:r w:rsidRPr="00421BB3">
              <w:rPr>
                <w:rFonts w:ascii="Arial" w:hAnsi="Arial" w:cs="Arial"/>
                <w:sz w:val="20"/>
                <w:szCs w:val="20"/>
              </w:rPr>
              <w:br/>
            </w:r>
            <w:r w:rsidRPr="00421BB3">
              <w:rPr>
                <w:rFonts w:ascii="Arial" w:hAnsi="Arial" w:cs="Arial"/>
                <w:sz w:val="20"/>
                <w:szCs w:val="20"/>
              </w:rPr>
              <w:br/>
            </w:r>
            <w:r w:rsidRPr="00421BB3">
              <w:rPr>
                <w:rFonts w:ascii="Arial" w:hAnsi="Arial" w:cs="Arial"/>
                <w:sz w:val="20"/>
                <w:szCs w:val="20"/>
              </w:rPr>
              <w:br/>
            </w:r>
            <w:r w:rsidRPr="00421BB3">
              <w:rPr>
                <w:rFonts w:ascii="Arial" w:hAnsi="Arial" w:cs="Arial"/>
                <w:b/>
                <w:sz w:val="20"/>
                <w:szCs w:val="20"/>
              </w:rPr>
              <w:t>Hồ Đức Phớc</w:t>
            </w:r>
          </w:p>
        </w:tc>
      </w:tr>
    </w:tbl>
    <w:p w14:paraId="11814BCA" w14:textId="77777777" w:rsidR="009953CF" w:rsidRDefault="009953CF" w:rsidP="002E0A25">
      <w:pPr>
        <w:spacing w:after="120" w:line="240" w:lineRule="auto"/>
        <w:ind w:firstLine="720"/>
        <w:jc w:val="both"/>
        <w:rPr>
          <w:rFonts w:ascii="Arial" w:hAnsi="Arial" w:cs="Arial"/>
          <w:sz w:val="20"/>
          <w:szCs w:val="20"/>
        </w:rPr>
        <w:sectPr w:rsidR="009953CF" w:rsidSect="00421BB3">
          <w:footerReference w:type="default" r:id="rId7"/>
          <w:pgSz w:w="11906" w:h="16838" w:code="9"/>
          <w:pgMar w:top="1440" w:right="1440" w:bottom="1440" w:left="1440" w:header="0" w:footer="0" w:gutter="0"/>
          <w:cols w:space="720"/>
          <w:docGrid w:linePitch="326"/>
        </w:sectPr>
      </w:pPr>
    </w:p>
    <w:p w14:paraId="28454619" w14:textId="77777777" w:rsidR="009953CF" w:rsidRPr="002C20FB" w:rsidRDefault="009953CF" w:rsidP="009953CF">
      <w:pPr>
        <w:pStyle w:val="Heading10"/>
        <w:keepNext/>
        <w:keepLines/>
        <w:shd w:val="clear" w:color="auto" w:fill="auto"/>
        <w:spacing w:line="240" w:lineRule="auto"/>
        <w:rPr>
          <w:rFonts w:ascii="Arial" w:hAnsi="Arial" w:cs="Arial"/>
          <w:color w:val="000000" w:themeColor="text1"/>
          <w:sz w:val="20"/>
          <w:szCs w:val="20"/>
        </w:rPr>
      </w:pPr>
      <w:bookmarkStart w:id="0" w:name="bookmark0"/>
      <w:bookmarkStart w:id="1" w:name="bookmark1"/>
      <w:r w:rsidRPr="002C20FB">
        <w:rPr>
          <w:rFonts w:ascii="Arial" w:hAnsi="Arial" w:cs="Arial"/>
          <w:color w:val="000000" w:themeColor="text1"/>
          <w:sz w:val="20"/>
          <w:szCs w:val="20"/>
        </w:rPr>
        <w:lastRenderedPageBreak/>
        <w:t xml:space="preserve">Phụ lục </w:t>
      </w:r>
      <w:r w:rsidRPr="002C20FB">
        <w:rPr>
          <w:rFonts w:ascii="Arial" w:hAnsi="Arial" w:cs="Arial"/>
          <w:color w:val="000000" w:themeColor="text1"/>
          <w:sz w:val="20"/>
          <w:szCs w:val="20"/>
          <w:lang w:val="vi-VN" w:eastAsia="vi-VN" w:bidi="vi-VN"/>
        </w:rPr>
        <w:t>l</w:t>
      </w:r>
      <w:bookmarkEnd w:id="0"/>
      <w:bookmarkEnd w:id="1"/>
    </w:p>
    <w:p w14:paraId="049EEC07" w14:textId="77777777" w:rsidR="009953CF" w:rsidRPr="002C20FB" w:rsidRDefault="009953CF" w:rsidP="009953CF">
      <w:pPr>
        <w:pStyle w:val="BodyText"/>
        <w:shd w:val="clear" w:color="auto" w:fill="auto"/>
        <w:spacing w:after="0" w:line="240" w:lineRule="auto"/>
        <w:jc w:val="center"/>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rPr>
        <w:t xml:space="preserve">TÀI NGUYÊN, KHOÁNG </w:t>
      </w:r>
      <w:r w:rsidRPr="002C20FB">
        <w:rPr>
          <w:rFonts w:ascii="Arial" w:hAnsi="Arial" w:cs="Arial"/>
          <w:b/>
          <w:bCs/>
          <w:i w:val="0"/>
          <w:iCs w:val="0"/>
          <w:color w:val="000000" w:themeColor="text1"/>
          <w:sz w:val="20"/>
          <w:szCs w:val="20"/>
          <w:lang w:val="vi-VN" w:eastAsia="vi-VN" w:bidi="vi-VN"/>
        </w:rPr>
        <w:t xml:space="preserve">SẢN KHAI THÁC </w:t>
      </w:r>
      <w:r w:rsidRPr="002C20FB">
        <w:rPr>
          <w:rFonts w:ascii="Arial" w:hAnsi="Arial" w:cs="Arial"/>
          <w:b/>
          <w:bCs/>
          <w:i w:val="0"/>
          <w:iCs w:val="0"/>
          <w:color w:val="000000" w:themeColor="text1"/>
          <w:sz w:val="20"/>
          <w:szCs w:val="20"/>
        </w:rPr>
        <w:t xml:space="preserve">CHƯA CHẾ BIẾN THÀNH </w:t>
      </w:r>
      <w:r w:rsidRPr="002C20FB">
        <w:rPr>
          <w:rFonts w:ascii="Arial" w:hAnsi="Arial" w:cs="Arial"/>
          <w:b/>
          <w:bCs/>
          <w:i w:val="0"/>
          <w:iCs w:val="0"/>
          <w:color w:val="000000" w:themeColor="text1"/>
          <w:sz w:val="20"/>
          <w:szCs w:val="20"/>
          <w:lang w:val="vi-VN" w:eastAsia="vi-VN" w:bidi="vi-VN"/>
        </w:rPr>
        <w:t xml:space="preserve">SẢN PHẨM KHÁC </w:t>
      </w:r>
    </w:p>
    <w:p w14:paraId="5FD16BD5" w14:textId="77777777" w:rsidR="009953CF" w:rsidRPr="002C20FB" w:rsidRDefault="009953CF" w:rsidP="009953CF">
      <w:pPr>
        <w:pStyle w:val="BodyText"/>
        <w:shd w:val="clear" w:color="auto" w:fill="auto"/>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rPr>
        <w:t xml:space="preserve">(Kèm theo Nghị định </w:t>
      </w:r>
      <w:r w:rsidRPr="002C20FB">
        <w:rPr>
          <w:rFonts w:ascii="Arial" w:hAnsi="Arial" w:cs="Arial"/>
          <w:color w:val="000000" w:themeColor="text1"/>
          <w:sz w:val="20"/>
          <w:szCs w:val="20"/>
          <w:lang w:val="vi-VN" w:eastAsia="vi-VN" w:bidi="vi-VN"/>
        </w:rPr>
        <w:t>số 18</w:t>
      </w:r>
      <w:r w:rsidRPr="002C20FB">
        <w:rPr>
          <w:rFonts w:ascii="Arial" w:hAnsi="Arial" w:cs="Arial"/>
          <w:color w:val="000000" w:themeColor="text1"/>
          <w:sz w:val="20"/>
          <w:szCs w:val="20"/>
        </w:rPr>
        <w:t>1</w:t>
      </w:r>
      <w:r w:rsidRPr="002C20FB">
        <w:rPr>
          <w:rFonts w:ascii="Arial" w:hAnsi="Arial" w:cs="Arial"/>
          <w:color w:val="000000" w:themeColor="text1"/>
          <w:sz w:val="20"/>
          <w:szCs w:val="20"/>
          <w:lang w:val="vi-VN" w:eastAsia="vi-VN" w:bidi="vi-VN"/>
        </w:rPr>
        <w:t xml:space="preserve">/2025/NĐ-CP </w:t>
      </w:r>
      <w:r w:rsidRPr="002C20FB">
        <w:rPr>
          <w:rFonts w:ascii="Arial" w:hAnsi="Arial" w:cs="Arial"/>
          <w:color w:val="000000" w:themeColor="text1"/>
          <w:sz w:val="20"/>
          <w:szCs w:val="20"/>
        </w:rPr>
        <w:t xml:space="preserve">ngày 01 tháng 7 </w:t>
      </w:r>
      <w:r w:rsidRPr="002C20FB">
        <w:rPr>
          <w:rFonts w:ascii="Arial" w:hAnsi="Arial" w:cs="Arial"/>
          <w:color w:val="000000" w:themeColor="text1"/>
          <w:sz w:val="20"/>
          <w:szCs w:val="20"/>
          <w:lang w:val="vi-VN" w:eastAsia="vi-VN" w:bidi="vi-VN"/>
        </w:rPr>
        <w:t>năm 2025 của Chính phủ)</w:t>
      </w:r>
    </w:p>
    <w:p w14:paraId="0022B96D" w14:textId="77777777" w:rsidR="009953CF" w:rsidRPr="002C20FB" w:rsidRDefault="009953CF" w:rsidP="009953CF">
      <w:pPr>
        <w:pStyle w:val="BodyText"/>
        <w:shd w:val="clear" w:color="auto" w:fill="auto"/>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694"/>
        <w:gridCol w:w="7316"/>
      </w:tblGrid>
      <w:tr w:rsidR="009953CF" w:rsidRPr="002C20FB" w14:paraId="06AAE878" w14:textId="77777777" w:rsidTr="0097089A">
        <w:tblPrEx>
          <w:tblCellMar>
            <w:top w:w="0" w:type="dxa"/>
            <w:bottom w:w="0" w:type="dxa"/>
          </w:tblCellMar>
        </w:tblPrEx>
        <w:trPr>
          <w:trHeight w:val="576"/>
          <w:jc w:val="center"/>
        </w:trPr>
        <w:tc>
          <w:tcPr>
            <w:tcW w:w="940" w:type="pct"/>
            <w:tcBorders>
              <w:top w:val="single" w:sz="4" w:space="0" w:color="auto"/>
              <w:left w:val="single" w:sz="4" w:space="0" w:color="auto"/>
            </w:tcBorders>
            <w:shd w:val="clear" w:color="auto" w:fill="FFFFFF"/>
            <w:vAlign w:val="center"/>
          </w:tcPr>
          <w:p w14:paraId="4F30456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Mã hàng</w:t>
            </w:r>
          </w:p>
        </w:tc>
        <w:tc>
          <w:tcPr>
            <w:tcW w:w="4060" w:type="pct"/>
            <w:tcBorders>
              <w:top w:val="single" w:sz="4" w:space="0" w:color="auto"/>
              <w:left w:val="single" w:sz="4" w:space="0" w:color="auto"/>
              <w:right w:val="single" w:sz="4" w:space="0" w:color="auto"/>
            </w:tcBorders>
            <w:shd w:val="clear" w:color="auto" w:fill="FFFFFF"/>
            <w:vAlign w:val="center"/>
          </w:tcPr>
          <w:p w14:paraId="09E3E3E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Mô tả hàng hoá</w:t>
            </w:r>
          </w:p>
        </w:tc>
      </w:tr>
      <w:tr w:rsidR="009953CF" w:rsidRPr="002C20FB" w14:paraId="4EE7245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65A4E503"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right w:val="single" w:sz="4" w:space="0" w:color="auto"/>
            </w:tcBorders>
            <w:shd w:val="clear" w:color="auto" w:fill="FFFFFF"/>
            <w:vAlign w:val="center"/>
          </w:tcPr>
          <w:p w14:paraId="01F27E62"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77EF648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146A9E1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Ch</w:t>
            </w:r>
            <w:r w:rsidRPr="002C20FB">
              <w:rPr>
                <w:rFonts w:ascii="Arial" w:hAnsi="Arial" w:cs="Arial"/>
                <w:b/>
                <w:bCs/>
                <w:i w:val="0"/>
                <w:iCs w:val="0"/>
                <w:color w:val="000000" w:themeColor="text1"/>
                <w:sz w:val="20"/>
                <w:szCs w:val="20"/>
              </w:rPr>
              <w:t>ương</w:t>
            </w:r>
            <w:r w:rsidRPr="002C20FB">
              <w:rPr>
                <w:rFonts w:ascii="Arial" w:hAnsi="Arial" w:cs="Arial"/>
                <w:b/>
                <w:bCs/>
                <w:i w:val="0"/>
                <w:iCs w:val="0"/>
                <w:color w:val="000000" w:themeColor="text1"/>
                <w:sz w:val="20"/>
                <w:szCs w:val="20"/>
                <w:lang w:val="vi-VN" w:eastAsia="vi-VN" w:bidi="vi-VN"/>
              </w:rPr>
              <w:t xml:space="preserve"> 25</w:t>
            </w:r>
          </w:p>
        </w:tc>
        <w:tc>
          <w:tcPr>
            <w:tcW w:w="4060" w:type="pct"/>
            <w:tcBorders>
              <w:top w:val="single" w:sz="4" w:space="0" w:color="auto"/>
              <w:left w:val="single" w:sz="4" w:space="0" w:color="auto"/>
              <w:right w:val="single" w:sz="4" w:space="0" w:color="auto"/>
            </w:tcBorders>
            <w:shd w:val="clear" w:color="auto" w:fill="FFFFFF"/>
            <w:vAlign w:val="center"/>
          </w:tcPr>
          <w:p w14:paraId="593F997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Muối; lưu huỳnh; đất và đá; thạch cao, vôi và xi măng</w:t>
            </w:r>
          </w:p>
        </w:tc>
      </w:tr>
      <w:tr w:rsidR="009953CF" w:rsidRPr="002C20FB" w14:paraId="21F4279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35EFE037"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right w:val="single" w:sz="4" w:space="0" w:color="auto"/>
            </w:tcBorders>
            <w:shd w:val="clear" w:color="auto" w:fill="FFFFFF"/>
            <w:vAlign w:val="center"/>
          </w:tcPr>
          <w:p w14:paraId="4E7963BD"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3393284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2EA0D00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2502.00.00</w:t>
            </w:r>
          </w:p>
        </w:tc>
        <w:tc>
          <w:tcPr>
            <w:tcW w:w="4060" w:type="pct"/>
            <w:tcBorders>
              <w:top w:val="single" w:sz="4" w:space="0" w:color="auto"/>
              <w:left w:val="single" w:sz="4" w:space="0" w:color="auto"/>
              <w:right w:val="single" w:sz="4" w:space="0" w:color="auto"/>
            </w:tcBorders>
            <w:shd w:val="clear" w:color="auto" w:fill="FFFFFF"/>
            <w:vAlign w:val="center"/>
          </w:tcPr>
          <w:p w14:paraId="6A5AAC5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P</w:t>
            </w:r>
            <w:r w:rsidRPr="002C20FB">
              <w:rPr>
                <w:rFonts w:ascii="Arial" w:hAnsi="Arial" w:cs="Arial"/>
                <w:b/>
                <w:bCs/>
                <w:color w:val="000000" w:themeColor="text1"/>
                <w:sz w:val="20"/>
                <w:szCs w:val="20"/>
              </w:rPr>
              <w:t>i</w:t>
            </w:r>
            <w:r w:rsidRPr="002C20FB">
              <w:rPr>
                <w:rFonts w:ascii="Arial" w:hAnsi="Arial" w:cs="Arial"/>
                <w:b/>
                <w:bCs/>
                <w:color w:val="000000" w:themeColor="text1"/>
                <w:sz w:val="20"/>
                <w:szCs w:val="20"/>
                <w:lang w:val="vi-VN" w:eastAsia="vi-VN" w:bidi="vi-VN"/>
              </w:rPr>
              <w:t>r</w:t>
            </w:r>
            <w:r w:rsidRPr="002C20FB">
              <w:rPr>
                <w:rFonts w:ascii="Arial" w:hAnsi="Arial" w:cs="Arial"/>
                <w:b/>
                <w:bCs/>
                <w:color w:val="000000" w:themeColor="text1"/>
                <w:sz w:val="20"/>
                <w:szCs w:val="20"/>
              </w:rPr>
              <w:t>i</w:t>
            </w:r>
            <w:r w:rsidRPr="002C20FB">
              <w:rPr>
                <w:rFonts w:ascii="Arial" w:hAnsi="Arial" w:cs="Arial"/>
                <w:b/>
                <w:bCs/>
                <w:color w:val="000000" w:themeColor="text1"/>
                <w:sz w:val="20"/>
                <w:szCs w:val="20"/>
                <w:lang w:val="vi-VN" w:eastAsia="vi-VN" w:bidi="vi-VN"/>
              </w:rPr>
              <w:t>t sắt chưa nung.</w:t>
            </w:r>
          </w:p>
        </w:tc>
      </w:tr>
      <w:tr w:rsidR="009953CF" w:rsidRPr="002C20FB" w14:paraId="3C77C83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2F7C0F7E"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right w:val="single" w:sz="4" w:space="0" w:color="auto"/>
            </w:tcBorders>
            <w:shd w:val="clear" w:color="auto" w:fill="FFFFFF"/>
            <w:vAlign w:val="center"/>
          </w:tcPr>
          <w:p w14:paraId="456B325C"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12209854"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5A49BDA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2503.00.00</w:t>
            </w:r>
          </w:p>
        </w:tc>
        <w:tc>
          <w:tcPr>
            <w:tcW w:w="4060" w:type="pct"/>
            <w:tcBorders>
              <w:top w:val="single" w:sz="4" w:space="0" w:color="auto"/>
              <w:left w:val="single" w:sz="4" w:space="0" w:color="auto"/>
              <w:right w:val="single" w:sz="4" w:space="0" w:color="auto"/>
            </w:tcBorders>
            <w:shd w:val="clear" w:color="auto" w:fill="FFFFFF"/>
            <w:vAlign w:val="center"/>
          </w:tcPr>
          <w:p w14:paraId="59FE76C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Lưu huỳnh các loại, trừ lưu huỳnh thăng hoa, lưu huỳnh kết tủa và lưu huỳnh dạng keo.</w:t>
            </w:r>
          </w:p>
        </w:tc>
      </w:tr>
      <w:tr w:rsidR="009953CF" w:rsidRPr="002C20FB" w14:paraId="3BAD397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078079AE"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right w:val="single" w:sz="4" w:space="0" w:color="auto"/>
            </w:tcBorders>
            <w:shd w:val="clear" w:color="auto" w:fill="FFFFFF"/>
            <w:vAlign w:val="center"/>
          </w:tcPr>
          <w:p w14:paraId="66C8AD4C"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2317D28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7F816F0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25.04</w:t>
            </w:r>
          </w:p>
        </w:tc>
        <w:tc>
          <w:tcPr>
            <w:tcW w:w="4060" w:type="pct"/>
            <w:tcBorders>
              <w:top w:val="single" w:sz="4" w:space="0" w:color="auto"/>
              <w:left w:val="single" w:sz="4" w:space="0" w:color="auto"/>
              <w:right w:val="single" w:sz="4" w:space="0" w:color="auto"/>
            </w:tcBorders>
            <w:shd w:val="clear" w:color="auto" w:fill="FFFFFF"/>
            <w:vAlign w:val="center"/>
          </w:tcPr>
          <w:p w14:paraId="238E3F1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Graphit tự nhiên.</w:t>
            </w:r>
          </w:p>
        </w:tc>
      </w:tr>
      <w:tr w:rsidR="009953CF" w:rsidRPr="002C20FB" w14:paraId="7691319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63F4C8E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2504.10.00</w:t>
            </w:r>
          </w:p>
        </w:tc>
        <w:tc>
          <w:tcPr>
            <w:tcW w:w="4060" w:type="pct"/>
            <w:tcBorders>
              <w:top w:val="single" w:sz="4" w:space="0" w:color="auto"/>
              <w:left w:val="single" w:sz="4" w:space="0" w:color="auto"/>
              <w:right w:val="single" w:sz="4" w:space="0" w:color="auto"/>
            </w:tcBorders>
            <w:shd w:val="clear" w:color="auto" w:fill="FFFFFF"/>
            <w:vAlign w:val="center"/>
          </w:tcPr>
          <w:p w14:paraId="40CC3EC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Ở dạng bột hoặc dạng mảnh</w:t>
            </w:r>
          </w:p>
        </w:tc>
      </w:tr>
      <w:tr w:rsidR="009953CF" w:rsidRPr="002C20FB" w14:paraId="692074B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3B28F4E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2504.90.00</w:t>
            </w:r>
          </w:p>
        </w:tc>
        <w:tc>
          <w:tcPr>
            <w:tcW w:w="4060" w:type="pct"/>
            <w:tcBorders>
              <w:top w:val="single" w:sz="4" w:space="0" w:color="auto"/>
              <w:left w:val="single" w:sz="4" w:space="0" w:color="auto"/>
              <w:right w:val="single" w:sz="4" w:space="0" w:color="auto"/>
            </w:tcBorders>
            <w:shd w:val="clear" w:color="auto" w:fill="FFFFFF"/>
            <w:vAlign w:val="center"/>
          </w:tcPr>
          <w:p w14:paraId="2D491E6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057623D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1D2A70C4"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right w:val="single" w:sz="4" w:space="0" w:color="auto"/>
            </w:tcBorders>
            <w:shd w:val="clear" w:color="auto" w:fill="FFFFFF"/>
            <w:vAlign w:val="center"/>
          </w:tcPr>
          <w:p w14:paraId="0034D258"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6DF2720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204A50A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25.05</w:t>
            </w:r>
          </w:p>
        </w:tc>
        <w:tc>
          <w:tcPr>
            <w:tcW w:w="4060" w:type="pct"/>
            <w:tcBorders>
              <w:top w:val="single" w:sz="4" w:space="0" w:color="auto"/>
              <w:left w:val="single" w:sz="4" w:space="0" w:color="auto"/>
              <w:right w:val="single" w:sz="4" w:space="0" w:color="auto"/>
            </w:tcBorders>
            <w:shd w:val="clear" w:color="auto" w:fill="FFFFFF"/>
            <w:vAlign w:val="center"/>
          </w:tcPr>
          <w:p w14:paraId="5E0481B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Các loại cát tự nhiên, đã hoặc chưa nhuộm màu, trừ cát chứa kim loại thuộc Ch</w:t>
            </w:r>
            <w:r w:rsidRPr="002C20FB">
              <w:rPr>
                <w:rFonts w:ascii="Arial" w:hAnsi="Arial" w:cs="Arial"/>
                <w:b/>
                <w:bCs/>
                <w:i w:val="0"/>
                <w:iCs w:val="0"/>
                <w:color w:val="000000" w:themeColor="text1"/>
                <w:sz w:val="20"/>
                <w:szCs w:val="20"/>
              </w:rPr>
              <w:t>ương</w:t>
            </w:r>
            <w:r w:rsidRPr="002C20FB">
              <w:rPr>
                <w:rFonts w:ascii="Arial" w:hAnsi="Arial" w:cs="Arial"/>
                <w:b/>
                <w:bCs/>
                <w:i w:val="0"/>
                <w:iCs w:val="0"/>
                <w:color w:val="000000" w:themeColor="text1"/>
                <w:sz w:val="20"/>
                <w:szCs w:val="20"/>
                <w:lang w:val="vi-VN" w:eastAsia="vi-VN" w:bidi="vi-VN"/>
              </w:rPr>
              <w:t xml:space="preserve"> 26.</w:t>
            </w:r>
          </w:p>
        </w:tc>
      </w:tr>
      <w:tr w:rsidR="009953CF" w:rsidRPr="002C20FB" w14:paraId="5975D30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090EA0B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2505.10.00</w:t>
            </w:r>
          </w:p>
        </w:tc>
        <w:tc>
          <w:tcPr>
            <w:tcW w:w="4060" w:type="pct"/>
            <w:tcBorders>
              <w:top w:val="single" w:sz="4" w:space="0" w:color="auto"/>
              <w:left w:val="single" w:sz="4" w:space="0" w:color="auto"/>
              <w:right w:val="single" w:sz="4" w:space="0" w:color="auto"/>
            </w:tcBorders>
            <w:shd w:val="clear" w:color="auto" w:fill="FFFFFF"/>
            <w:vAlign w:val="center"/>
          </w:tcPr>
          <w:p w14:paraId="11392CB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Cát oxit silic và cát thạch anh:</w:t>
            </w:r>
          </w:p>
        </w:tc>
      </w:tr>
      <w:tr w:rsidR="009953CF" w:rsidRPr="002C20FB" w14:paraId="137E8EB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182CBBB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2505.10.00.10</w:t>
            </w:r>
          </w:p>
        </w:tc>
        <w:tc>
          <w:tcPr>
            <w:tcW w:w="4060" w:type="pct"/>
            <w:tcBorders>
              <w:top w:val="single" w:sz="4" w:space="0" w:color="auto"/>
              <w:left w:val="single" w:sz="4" w:space="0" w:color="auto"/>
              <w:right w:val="single" w:sz="4" w:space="0" w:color="auto"/>
            </w:tcBorders>
            <w:shd w:val="clear" w:color="auto" w:fill="FFFFFF"/>
            <w:vAlign w:val="center"/>
          </w:tcPr>
          <w:p w14:paraId="072AE42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Bột ox</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t s</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 xml:space="preserve">lic mịn và siêu mịn có kích thước hạt từ 96gm (micrô mét) trở xuống, hàm lượng SiO2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97,7%, Fe</w:t>
            </w:r>
            <w:r w:rsidRPr="002C20FB">
              <w:rPr>
                <w:rFonts w:ascii="Arial" w:hAnsi="Arial" w:cs="Arial"/>
                <w:color w:val="000000" w:themeColor="text1"/>
                <w:sz w:val="20"/>
                <w:szCs w:val="20"/>
                <w:vertAlign w:val="subscript"/>
                <w:lang w:val="vi-VN" w:eastAsia="vi-VN" w:bidi="vi-VN"/>
              </w:rPr>
              <w:t>2</w:t>
            </w:r>
            <w:r w:rsidRPr="002C20FB">
              <w:rPr>
                <w:rFonts w:ascii="Arial" w:hAnsi="Arial" w:cs="Arial"/>
                <w:color w:val="000000" w:themeColor="text1"/>
                <w:sz w:val="20"/>
                <w:szCs w:val="20"/>
                <w:lang w:val="vi-VN" w:eastAsia="vi-VN" w:bidi="vi-VN"/>
              </w:rPr>
              <w:t>O</w:t>
            </w:r>
            <w:r w:rsidRPr="002C20FB">
              <w:rPr>
                <w:rFonts w:ascii="Arial" w:hAnsi="Arial" w:cs="Arial"/>
                <w:color w:val="000000" w:themeColor="text1"/>
                <w:sz w:val="20"/>
                <w:szCs w:val="20"/>
                <w:vertAlign w:val="subscript"/>
                <w:lang w:val="vi-VN" w:eastAsia="vi-VN" w:bidi="vi-VN"/>
              </w:rPr>
              <w:t>3</w:t>
            </w: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0,030%, độ </w:t>
            </w:r>
            <w:r w:rsidRPr="002C20FB">
              <w:rPr>
                <w:rFonts w:ascii="Arial" w:hAnsi="Arial" w:cs="Arial"/>
                <w:color w:val="000000" w:themeColor="text1"/>
                <w:sz w:val="20"/>
                <w:szCs w:val="20"/>
              </w:rPr>
              <w:t>ẩ</w:t>
            </w:r>
            <w:r w:rsidRPr="002C20FB">
              <w:rPr>
                <w:rFonts w:ascii="Arial" w:hAnsi="Arial" w:cs="Arial"/>
                <w:color w:val="000000" w:themeColor="text1"/>
                <w:sz w:val="20"/>
                <w:szCs w:val="20"/>
                <w:lang w:val="vi-VN" w:eastAsia="vi-VN" w:bidi="vi-VN"/>
              </w:rPr>
              <w:t xml:space="preserve">m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0,3%</w:t>
            </w:r>
          </w:p>
        </w:tc>
      </w:tr>
      <w:tr w:rsidR="009953CF" w:rsidRPr="002C20FB" w14:paraId="60488C9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7936F72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2505.10.00.20</w:t>
            </w:r>
          </w:p>
        </w:tc>
        <w:tc>
          <w:tcPr>
            <w:tcW w:w="4060" w:type="pct"/>
            <w:tcBorders>
              <w:top w:val="single" w:sz="4" w:space="0" w:color="auto"/>
              <w:left w:val="single" w:sz="4" w:space="0" w:color="auto"/>
              <w:right w:val="single" w:sz="4" w:space="0" w:color="auto"/>
            </w:tcBorders>
            <w:shd w:val="clear" w:color="auto" w:fill="FFFFFF"/>
            <w:vAlign w:val="center"/>
          </w:tcPr>
          <w:p w14:paraId="4CB53F4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Bột oxit si</w:t>
            </w:r>
            <w:r w:rsidRPr="002C20FB">
              <w:rPr>
                <w:rFonts w:ascii="Arial" w:hAnsi="Arial" w:cs="Arial"/>
                <w:color w:val="000000" w:themeColor="text1"/>
                <w:sz w:val="20"/>
                <w:szCs w:val="20"/>
              </w:rPr>
              <w:t>l</w:t>
            </w:r>
            <w:r w:rsidRPr="002C20FB">
              <w:rPr>
                <w:rFonts w:ascii="Arial" w:hAnsi="Arial" w:cs="Arial"/>
                <w:color w:val="000000" w:themeColor="text1"/>
                <w:sz w:val="20"/>
                <w:szCs w:val="20"/>
                <w:lang w:val="vi-VN" w:eastAsia="vi-VN" w:bidi="vi-VN"/>
              </w:rPr>
              <w:t xml:space="preserve">ic mịn có kích thước hạt từ 500 </w:t>
            </w:r>
            <w:r w:rsidRPr="002C20FB">
              <w:rPr>
                <w:rFonts w:ascii="Arial" w:hAnsi="Arial" w:cs="Arial"/>
                <w:color w:val="000000" w:themeColor="text1"/>
                <w:sz w:val="20"/>
                <w:szCs w:val="20"/>
              </w:rPr>
              <w:t>µ</w:t>
            </w:r>
            <w:r w:rsidRPr="002C20FB">
              <w:rPr>
                <w:rFonts w:ascii="Arial" w:hAnsi="Arial" w:cs="Arial"/>
                <w:color w:val="000000" w:themeColor="text1"/>
                <w:sz w:val="20"/>
                <w:szCs w:val="20"/>
                <w:lang w:val="vi-VN" w:eastAsia="vi-VN" w:bidi="vi-VN"/>
              </w:rPr>
              <w:t>m (micromet) trở xuống, hàm lượng S</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 xml:space="preserve">O2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99,3%; Fe2O3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0,01%, độ ẩm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5%</w:t>
            </w:r>
          </w:p>
        </w:tc>
      </w:tr>
      <w:tr w:rsidR="009953CF" w:rsidRPr="002C20FB" w14:paraId="530210E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5A46268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2505.10.00.90</w:t>
            </w:r>
          </w:p>
        </w:tc>
        <w:tc>
          <w:tcPr>
            <w:tcW w:w="4060" w:type="pct"/>
            <w:tcBorders>
              <w:top w:val="single" w:sz="4" w:space="0" w:color="auto"/>
              <w:left w:val="single" w:sz="4" w:space="0" w:color="auto"/>
              <w:right w:val="single" w:sz="4" w:space="0" w:color="auto"/>
            </w:tcBorders>
            <w:shd w:val="clear" w:color="auto" w:fill="FFFFFF"/>
            <w:vAlign w:val="center"/>
          </w:tcPr>
          <w:p w14:paraId="50406F7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5E46E2F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11508AB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2505.90.00</w:t>
            </w:r>
          </w:p>
        </w:tc>
        <w:tc>
          <w:tcPr>
            <w:tcW w:w="4060" w:type="pct"/>
            <w:tcBorders>
              <w:top w:val="single" w:sz="4" w:space="0" w:color="auto"/>
              <w:left w:val="single" w:sz="4" w:space="0" w:color="auto"/>
              <w:right w:val="single" w:sz="4" w:space="0" w:color="auto"/>
            </w:tcBorders>
            <w:shd w:val="clear" w:color="auto" w:fill="FFFFFF"/>
            <w:vAlign w:val="center"/>
          </w:tcPr>
          <w:p w14:paraId="59E5C1C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0DFA4A5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607D7C50"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right w:val="single" w:sz="4" w:space="0" w:color="auto"/>
            </w:tcBorders>
            <w:shd w:val="clear" w:color="auto" w:fill="FFFFFF"/>
            <w:vAlign w:val="center"/>
          </w:tcPr>
          <w:p w14:paraId="4916E274"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51E9721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5603C3E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25.06</w:t>
            </w:r>
          </w:p>
        </w:tc>
        <w:tc>
          <w:tcPr>
            <w:tcW w:w="4060" w:type="pct"/>
            <w:tcBorders>
              <w:top w:val="single" w:sz="4" w:space="0" w:color="auto"/>
              <w:left w:val="single" w:sz="4" w:space="0" w:color="auto"/>
              <w:right w:val="single" w:sz="4" w:space="0" w:color="auto"/>
            </w:tcBorders>
            <w:shd w:val="clear" w:color="auto" w:fill="FFFFFF"/>
            <w:vAlign w:val="center"/>
          </w:tcPr>
          <w:p w14:paraId="697F40E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Thạch anh (trừ cát tự nhiên); </w:t>
            </w:r>
            <w:r w:rsidRPr="002C20FB">
              <w:rPr>
                <w:rFonts w:ascii="Arial" w:hAnsi="Arial" w:cs="Arial"/>
                <w:b/>
                <w:bCs/>
                <w:i w:val="0"/>
                <w:iCs w:val="0"/>
                <w:color w:val="000000" w:themeColor="text1"/>
                <w:sz w:val="20"/>
                <w:szCs w:val="20"/>
                <w:lang w:bidi="en-US"/>
              </w:rPr>
              <w:t xml:space="preserve">quartzite, </w:t>
            </w:r>
            <w:r w:rsidRPr="002C20FB">
              <w:rPr>
                <w:rFonts w:ascii="Arial" w:hAnsi="Arial" w:cs="Arial"/>
                <w:b/>
                <w:bCs/>
                <w:i w:val="0"/>
                <w:iCs w:val="0"/>
                <w:color w:val="000000" w:themeColor="text1"/>
                <w:sz w:val="20"/>
                <w:szCs w:val="20"/>
                <w:lang w:val="vi-VN" w:eastAsia="vi-VN" w:bidi="vi-VN"/>
              </w:rPr>
              <w:t>đã hoặc chưa đẽo thô hoặc mới chỉ được cắt, bằng cưa hoặc cách khác, thành khối hoặc tấm hình chữ nhật (k</w:t>
            </w:r>
            <w:r w:rsidRPr="002C20FB">
              <w:rPr>
                <w:rFonts w:ascii="Arial" w:hAnsi="Arial" w:cs="Arial"/>
                <w:b/>
                <w:bCs/>
                <w:i w:val="0"/>
                <w:iCs w:val="0"/>
                <w:color w:val="000000" w:themeColor="text1"/>
                <w:sz w:val="20"/>
                <w:szCs w:val="20"/>
              </w:rPr>
              <w:t>ể</w:t>
            </w:r>
            <w:r w:rsidRPr="002C20FB">
              <w:rPr>
                <w:rFonts w:ascii="Arial" w:hAnsi="Arial" w:cs="Arial"/>
                <w:b/>
                <w:bCs/>
                <w:i w:val="0"/>
                <w:iCs w:val="0"/>
                <w:color w:val="000000" w:themeColor="text1"/>
                <w:sz w:val="20"/>
                <w:szCs w:val="20"/>
                <w:lang w:val="vi-VN" w:eastAsia="vi-VN" w:bidi="vi-VN"/>
              </w:rPr>
              <w:t xml:space="preserve"> cả hình vuông).</w:t>
            </w:r>
          </w:p>
        </w:tc>
      </w:tr>
      <w:tr w:rsidR="009953CF" w:rsidRPr="002C20FB" w14:paraId="18F805D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03CA176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2506.10.00</w:t>
            </w:r>
          </w:p>
        </w:tc>
        <w:tc>
          <w:tcPr>
            <w:tcW w:w="4060" w:type="pct"/>
            <w:tcBorders>
              <w:top w:val="single" w:sz="4" w:space="0" w:color="auto"/>
              <w:left w:val="single" w:sz="4" w:space="0" w:color="auto"/>
              <w:right w:val="single" w:sz="4" w:space="0" w:color="auto"/>
            </w:tcBorders>
            <w:shd w:val="clear" w:color="auto" w:fill="FFFFFF"/>
            <w:vAlign w:val="center"/>
          </w:tcPr>
          <w:p w14:paraId="7AF15FE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Thạch anh</w:t>
            </w:r>
          </w:p>
        </w:tc>
      </w:tr>
      <w:tr w:rsidR="009953CF" w:rsidRPr="002C20FB" w14:paraId="5BE85E7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7E03FD1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2506.20.00</w:t>
            </w:r>
          </w:p>
        </w:tc>
        <w:tc>
          <w:tcPr>
            <w:tcW w:w="4060" w:type="pct"/>
            <w:tcBorders>
              <w:top w:val="single" w:sz="4" w:space="0" w:color="auto"/>
              <w:left w:val="single" w:sz="4" w:space="0" w:color="auto"/>
              <w:right w:val="single" w:sz="4" w:space="0" w:color="auto"/>
            </w:tcBorders>
            <w:shd w:val="clear" w:color="auto" w:fill="FFFFFF"/>
            <w:vAlign w:val="center"/>
          </w:tcPr>
          <w:p w14:paraId="7A103C5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lang w:bidi="en-US"/>
              </w:rPr>
              <w:t>Quartzite</w:t>
            </w:r>
          </w:p>
        </w:tc>
      </w:tr>
      <w:tr w:rsidR="009953CF" w:rsidRPr="002C20FB" w14:paraId="1C5CFC8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7C7D4C0D"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right w:val="single" w:sz="4" w:space="0" w:color="auto"/>
            </w:tcBorders>
            <w:shd w:val="clear" w:color="auto" w:fill="FFFFFF"/>
            <w:vAlign w:val="center"/>
          </w:tcPr>
          <w:p w14:paraId="6DDB97D7"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3CD8806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3650B6C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2507.00.00</w:t>
            </w:r>
          </w:p>
        </w:tc>
        <w:tc>
          <w:tcPr>
            <w:tcW w:w="4060" w:type="pct"/>
            <w:tcBorders>
              <w:top w:val="single" w:sz="4" w:space="0" w:color="auto"/>
              <w:left w:val="single" w:sz="4" w:space="0" w:color="auto"/>
              <w:right w:val="single" w:sz="4" w:space="0" w:color="auto"/>
            </w:tcBorders>
            <w:shd w:val="clear" w:color="auto" w:fill="FFFFFF"/>
            <w:vAlign w:val="center"/>
          </w:tcPr>
          <w:p w14:paraId="51802A0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Cao lanh và đất sét cao lanh khác, đã hoặc chưa nung.</w:t>
            </w:r>
          </w:p>
        </w:tc>
      </w:tr>
      <w:tr w:rsidR="009953CF" w:rsidRPr="002C20FB" w14:paraId="2C672EE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58C26B39"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right w:val="single" w:sz="4" w:space="0" w:color="auto"/>
            </w:tcBorders>
            <w:shd w:val="clear" w:color="auto" w:fill="FFFFFF"/>
            <w:vAlign w:val="center"/>
          </w:tcPr>
          <w:p w14:paraId="35983CF4"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3506BF8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0D7F8B6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25.08</w:t>
            </w:r>
          </w:p>
        </w:tc>
        <w:tc>
          <w:tcPr>
            <w:tcW w:w="4060" w:type="pct"/>
            <w:tcBorders>
              <w:top w:val="single" w:sz="4" w:space="0" w:color="auto"/>
              <w:left w:val="single" w:sz="4" w:space="0" w:color="auto"/>
              <w:right w:val="single" w:sz="4" w:space="0" w:color="auto"/>
            </w:tcBorders>
            <w:shd w:val="clear" w:color="auto" w:fill="FFFFFF"/>
            <w:vAlign w:val="center"/>
          </w:tcPr>
          <w:p w14:paraId="71145B7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Đất sét khác (không kể đất sét tr</w:t>
            </w:r>
            <w:r w:rsidRPr="002C20FB">
              <w:rPr>
                <w:rFonts w:ascii="Arial" w:hAnsi="Arial" w:cs="Arial"/>
                <w:b/>
                <w:bCs/>
                <w:i w:val="0"/>
                <w:iCs w:val="0"/>
                <w:color w:val="000000" w:themeColor="text1"/>
                <w:sz w:val="20"/>
                <w:szCs w:val="20"/>
              </w:rPr>
              <w:t>ương</w:t>
            </w:r>
            <w:r w:rsidRPr="002C20FB">
              <w:rPr>
                <w:rFonts w:ascii="Arial" w:hAnsi="Arial" w:cs="Arial"/>
                <w:b/>
                <w:bCs/>
                <w:i w:val="0"/>
                <w:iCs w:val="0"/>
                <w:color w:val="000000" w:themeColor="text1"/>
                <w:sz w:val="20"/>
                <w:szCs w:val="20"/>
                <w:lang w:val="vi-VN" w:eastAsia="vi-VN" w:bidi="vi-VN"/>
              </w:rPr>
              <w:t xml:space="preserve"> </w:t>
            </w:r>
            <w:r w:rsidRPr="002C20FB">
              <w:rPr>
                <w:rFonts w:ascii="Arial" w:hAnsi="Arial" w:cs="Arial"/>
                <w:b/>
                <w:bCs/>
                <w:i w:val="0"/>
                <w:iCs w:val="0"/>
                <w:color w:val="000000" w:themeColor="text1"/>
                <w:sz w:val="20"/>
                <w:szCs w:val="20"/>
              </w:rPr>
              <w:t>nở</w:t>
            </w:r>
            <w:r w:rsidRPr="002C20FB">
              <w:rPr>
                <w:rFonts w:ascii="Arial" w:hAnsi="Arial" w:cs="Arial"/>
                <w:b/>
                <w:bCs/>
                <w:i w:val="0"/>
                <w:iCs w:val="0"/>
                <w:color w:val="000000" w:themeColor="text1"/>
                <w:sz w:val="20"/>
                <w:szCs w:val="20"/>
                <w:lang w:val="vi-VN" w:eastAsia="vi-VN" w:bidi="vi-VN"/>
              </w:rPr>
              <w:t xml:space="preserve"> thuộc nhóm 68.06), </w:t>
            </w:r>
            <w:r w:rsidRPr="002C20FB">
              <w:rPr>
                <w:rFonts w:ascii="Arial" w:hAnsi="Arial" w:cs="Arial"/>
                <w:b/>
                <w:bCs/>
                <w:i w:val="0"/>
                <w:iCs w:val="0"/>
                <w:color w:val="000000" w:themeColor="text1"/>
                <w:sz w:val="20"/>
                <w:szCs w:val="20"/>
                <w:lang w:bidi="en-US"/>
              </w:rPr>
              <w:t xml:space="preserve">andalusite, kyanite </w:t>
            </w:r>
            <w:r w:rsidRPr="002C20FB">
              <w:rPr>
                <w:rFonts w:ascii="Arial" w:hAnsi="Arial" w:cs="Arial"/>
                <w:b/>
                <w:bCs/>
                <w:i w:val="0"/>
                <w:iCs w:val="0"/>
                <w:color w:val="000000" w:themeColor="text1"/>
                <w:sz w:val="20"/>
                <w:szCs w:val="20"/>
                <w:lang w:val="vi-VN" w:eastAsia="vi-VN" w:bidi="vi-VN"/>
              </w:rPr>
              <w:t xml:space="preserve">và </w:t>
            </w:r>
            <w:r w:rsidRPr="002C20FB">
              <w:rPr>
                <w:rFonts w:ascii="Arial" w:hAnsi="Arial" w:cs="Arial"/>
                <w:b/>
                <w:bCs/>
                <w:i w:val="0"/>
                <w:iCs w:val="0"/>
                <w:color w:val="000000" w:themeColor="text1"/>
                <w:sz w:val="20"/>
                <w:szCs w:val="20"/>
                <w:lang w:bidi="en-US"/>
              </w:rPr>
              <w:t xml:space="preserve">sillimanite, </w:t>
            </w:r>
            <w:r w:rsidRPr="002C20FB">
              <w:rPr>
                <w:rFonts w:ascii="Arial" w:hAnsi="Arial" w:cs="Arial"/>
                <w:b/>
                <w:bCs/>
                <w:i w:val="0"/>
                <w:iCs w:val="0"/>
                <w:color w:val="000000" w:themeColor="text1"/>
                <w:sz w:val="20"/>
                <w:szCs w:val="20"/>
                <w:lang w:val="vi-VN" w:eastAsia="vi-VN" w:bidi="vi-VN"/>
              </w:rPr>
              <w:t xml:space="preserve">đã hoặc chưa nung; </w:t>
            </w:r>
            <w:r w:rsidRPr="002C20FB">
              <w:rPr>
                <w:rFonts w:ascii="Arial" w:hAnsi="Arial" w:cs="Arial"/>
                <w:b/>
                <w:bCs/>
                <w:i w:val="0"/>
                <w:iCs w:val="0"/>
                <w:color w:val="000000" w:themeColor="text1"/>
                <w:sz w:val="20"/>
                <w:szCs w:val="20"/>
                <w:lang w:bidi="en-US"/>
              </w:rPr>
              <w:t xml:space="preserve">mullite; </w:t>
            </w:r>
            <w:r w:rsidRPr="002C20FB">
              <w:rPr>
                <w:rFonts w:ascii="Arial" w:hAnsi="Arial" w:cs="Arial"/>
                <w:b/>
                <w:bCs/>
                <w:i w:val="0"/>
                <w:iCs w:val="0"/>
                <w:color w:val="000000" w:themeColor="text1"/>
                <w:sz w:val="20"/>
                <w:szCs w:val="20"/>
                <w:lang w:val="vi-VN" w:eastAsia="vi-VN" w:bidi="vi-VN"/>
              </w:rPr>
              <w:t xml:space="preserve">đất chịu lửa </w:t>
            </w:r>
            <w:r w:rsidRPr="002C20FB">
              <w:rPr>
                <w:rFonts w:ascii="Arial" w:hAnsi="Arial" w:cs="Arial"/>
                <w:b/>
                <w:bCs/>
                <w:i w:val="0"/>
                <w:iCs w:val="0"/>
                <w:color w:val="000000" w:themeColor="text1"/>
                <w:sz w:val="20"/>
                <w:szCs w:val="20"/>
                <w:lang w:bidi="en-US"/>
              </w:rPr>
              <w:t xml:space="preserve">(chamotte) </w:t>
            </w:r>
            <w:r w:rsidRPr="002C20FB">
              <w:rPr>
                <w:rFonts w:ascii="Arial" w:hAnsi="Arial" w:cs="Arial"/>
                <w:b/>
                <w:bCs/>
                <w:i w:val="0"/>
                <w:iCs w:val="0"/>
                <w:color w:val="000000" w:themeColor="text1"/>
                <w:sz w:val="20"/>
                <w:szCs w:val="20"/>
                <w:lang w:val="vi-VN" w:eastAsia="vi-VN" w:bidi="vi-VN"/>
              </w:rPr>
              <w:t>hoặc đất dinas.</w:t>
            </w:r>
          </w:p>
        </w:tc>
      </w:tr>
      <w:tr w:rsidR="009953CF" w:rsidRPr="002C20FB" w14:paraId="0F28E48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5EEE4DE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2508.10.00</w:t>
            </w:r>
          </w:p>
        </w:tc>
        <w:tc>
          <w:tcPr>
            <w:tcW w:w="4060" w:type="pct"/>
            <w:tcBorders>
              <w:top w:val="single" w:sz="4" w:space="0" w:color="auto"/>
              <w:left w:val="single" w:sz="4" w:space="0" w:color="auto"/>
              <w:right w:val="single" w:sz="4" w:space="0" w:color="auto"/>
            </w:tcBorders>
            <w:shd w:val="clear" w:color="auto" w:fill="FFFFFF"/>
            <w:vAlign w:val="center"/>
          </w:tcPr>
          <w:p w14:paraId="7730333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lang w:bidi="en-US"/>
              </w:rPr>
              <w:t>Bentonite</w:t>
            </w:r>
          </w:p>
        </w:tc>
      </w:tr>
      <w:tr w:rsidR="009953CF" w:rsidRPr="002C20FB" w14:paraId="4C5AF784"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2ED4B18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lastRenderedPageBreak/>
              <w:t>2508.30.00</w:t>
            </w:r>
          </w:p>
        </w:tc>
        <w:tc>
          <w:tcPr>
            <w:tcW w:w="4060" w:type="pct"/>
            <w:tcBorders>
              <w:top w:val="single" w:sz="4" w:space="0" w:color="auto"/>
              <w:left w:val="single" w:sz="4" w:space="0" w:color="auto"/>
              <w:right w:val="single" w:sz="4" w:space="0" w:color="auto"/>
            </w:tcBorders>
            <w:shd w:val="clear" w:color="auto" w:fill="FFFFFF"/>
            <w:vAlign w:val="center"/>
          </w:tcPr>
          <w:p w14:paraId="30ABDD7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Đất sét chịu lửa</w:t>
            </w:r>
          </w:p>
        </w:tc>
      </w:tr>
      <w:tr w:rsidR="009953CF" w:rsidRPr="002C20FB" w14:paraId="5FEC6DA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58D6570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2508.40</w:t>
            </w:r>
          </w:p>
        </w:tc>
        <w:tc>
          <w:tcPr>
            <w:tcW w:w="4060" w:type="pct"/>
            <w:tcBorders>
              <w:top w:val="single" w:sz="4" w:space="0" w:color="auto"/>
              <w:left w:val="single" w:sz="4" w:space="0" w:color="auto"/>
              <w:right w:val="single" w:sz="4" w:space="0" w:color="auto"/>
            </w:tcBorders>
            <w:shd w:val="clear" w:color="auto" w:fill="FFFFFF"/>
            <w:vAlign w:val="center"/>
          </w:tcPr>
          <w:p w14:paraId="31D5536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xml:space="preserve">- Đất </w:t>
            </w:r>
            <w:r w:rsidRPr="002C20FB">
              <w:rPr>
                <w:rFonts w:ascii="Arial" w:hAnsi="Arial" w:cs="Arial"/>
                <w:i w:val="0"/>
                <w:iCs w:val="0"/>
                <w:color w:val="000000" w:themeColor="text1"/>
                <w:sz w:val="20"/>
                <w:szCs w:val="20"/>
                <w:lang w:bidi="en-US"/>
              </w:rPr>
              <w:t xml:space="preserve">set </w:t>
            </w:r>
            <w:r w:rsidRPr="002C20FB">
              <w:rPr>
                <w:rFonts w:ascii="Arial" w:hAnsi="Arial" w:cs="Arial"/>
                <w:i w:val="0"/>
                <w:iCs w:val="0"/>
                <w:color w:val="000000" w:themeColor="text1"/>
                <w:sz w:val="20"/>
                <w:szCs w:val="20"/>
                <w:lang w:val="vi-VN" w:eastAsia="vi-VN" w:bidi="vi-VN"/>
              </w:rPr>
              <w:t>khác:</w:t>
            </w:r>
          </w:p>
        </w:tc>
      </w:tr>
      <w:tr w:rsidR="009953CF" w:rsidRPr="002C20FB" w14:paraId="5E2CD124"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0C3883F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2508.40.10</w:t>
            </w:r>
          </w:p>
        </w:tc>
        <w:tc>
          <w:tcPr>
            <w:tcW w:w="4060" w:type="pct"/>
            <w:tcBorders>
              <w:top w:val="single" w:sz="4" w:space="0" w:color="auto"/>
              <w:left w:val="single" w:sz="4" w:space="0" w:color="auto"/>
              <w:right w:val="single" w:sz="4" w:space="0" w:color="auto"/>
            </w:tcBorders>
            <w:shd w:val="clear" w:color="auto" w:fill="FFFFFF"/>
            <w:vAlign w:val="center"/>
          </w:tcPr>
          <w:p w14:paraId="6F2AF60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Đất hồ (đất tẩy màu)</w:t>
            </w:r>
          </w:p>
        </w:tc>
      </w:tr>
      <w:tr w:rsidR="009953CF" w:rsidRPr="002C20FB" w14:paraId="1D0EB38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78603C4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2508.40.90</w:t>
            </w:r>
          </w:p>
        </w:tc>
        <w:tc>
          <w:tcPr>
            <w:tcW w:w="4060" w:type="pct"/>
            <w:tcBorders>
              <w:top w:val="single" w:sz="4" w:space="0" w:color="auto"/>
              <w:left w:val="single" w:sz="4" w:space="0" w:color="auto"/>
              <w:right w:val="single" w:sz="4" w:space="0" w:color="auto"/>
            </w:tcBorders>
            <w:shd w:val="clear" w:color="auto" w:fill="FFFFFF"/>
            <w:vAlign w:val="center"/>
          </w:tcPr>
          <w:p w14:paraId="1EF44BD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1A742B2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580AFB6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2508.50.00</w:t>
            </w:r>
          </w:p>
        </w:tc>
        <w:tc>
          <w:tcPr>
            <w:tcW w:w="4060" w:type="pct"/>
            <w:tcBorders>
              <w:top w:val="single" w:sz="4" w:space="0" w:color="auto"/>
              <w:left w:val="single" w:sz="4" w:space="0" w:color="auto"/>
              <w:right w:val="single" w:sz="4" w:space="0" w:color="auto"/>
            </w:tcBorders>
            <w:shd w:val="clear" w:color="auto" w:fill="FFFFFF"/>
            <w:vAlign w:val="center"/>
          </w:tcPr>
          <w:p w14:paraId="385B1CF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lang w:bidi="en-US"/>
              </w:rPr>
              <w:t xml:space="preserve">Andalusite, kyanite </w:t>
            </w:r>
            <w:r w:rsidRPr="002C20FB">
              <w:rPr>
                <w:rFonts w:ascii="Arial" w:hAnsi="Arial" w:cs="Arial"/>
                <w:color w:val="000000" w:themeColor="text1"/>
                <w:sz w:val="20"/>
                <w:szCs w:val="20"/>
                <w:lang w:val="vi-VN" w:eastAsia="vi-VN" w:bidi="vi-VN"/>
              </w:rPr>
              <w:t xml:space="preserve">và </w:t>
            </w:r>
            <w:r w:rsidRPr="002C20FB">
              <w:rPr>
                <w:rFonts w:ascii="Arial" w:hAnsi="Arial" w:cs="Arial"/>
                <w:color w:val="000000" w:themeColor="text1"/>
                <w:sz w:val="20"/>
                <w:szCs w:val="20"/>
                <w:lang w:bidi="en-US"/>
              </w:rPr>
              <w:t>sillimanite</w:t>
            </w:r>
          </w:p>
        </w:tc>
      </w:tr>
      <w:tr w:rsidR="009953CF" w:rsidRPr="002C20FB" w14:paraId="40635B4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75A8E3D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2508.60.00</w:t>
            </w:r>
          </w:p>
        </w:tc>
        <w:tc>
          <w:tcPr>
            <w:tcW w:w="4060" w:type="pct"/>
            <w:tcBorders>
              <w:top w:val="single" w:sz="4" w:space="0" w:color="auto"/>
              <w:left w:val="single" w:sz="4" w:space="0" w:color="auto"/>
              <w:right w:val="single" w:sz="4" w:space="0" w:color="auto"/>
            </w:tcBorders>
            <w:shd w:val="clear" w:color="auto" w:fill="FFFFFF"/>
            <w:vAlign w:val="center"/>
          </w:tcPr>
          <w:p w14:paraId="6B3A8DE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lang w:bidi="en-US"/>
              </w:rPr>
              <w:t>Mullite</w:t>
            </w:r>
          </w:p>
        </w:tc>
      </w:tr>
      <w:tr w:rsidR="009953CF" w:rsidRPr="002C20FB" w14:paraId="3AD7B6C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3EB22DE1"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2508.70.00</w:t>
            </w:r>
          </w:p>
        </w:tc>
        <w:tc>
          <w:tcPr>
            <w:tcW w:w="4060" w:type="pct"/>
            <w:tcBorders>
              <w:top w:val="single" w:sz="4" w:space="0" w:color="auto"/>
              <w:left w:val="single" w:sz="4" w:space="0" w:color="auto"/>
              <w:right w:val="single" w:sz="4" w:space="0" w:color="auto"/>
            </w:tcBorders>
            <w:shd w:val="clear" w:color="auto" w:fill="FFFFFF"/>
            <w:vAlign w:val="center"/>
          </w:tcPr>
          <w:p w14:paraId="5496DE3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Đất chịu lửa hoặc đất dinas</w:t>
            </w:r>
          </w:p>
        </w:tc>
      </w:tr>
      <w:tr w:rsidR="009953CF" w:rsidRPr="002C20FB" w14:paraId="1EC08DA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tcBorders>
            <w:shd w:val="clear" w:color="auto" w:fill="FFFFFF"/>
            <w:vAlign w:val="center"/>
          </w:tcPr>
          <w:p w14:paraId="008BBF1F"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60" w:type="pct"/>
            <w:tcBorders>
              <w:top w:val="single" w:sz="4" w:space="0" w:color="auto"/>
              <w:left w:val="single" w:sz="4" w:space="0" w:color="auto"/>
              <w:right w:val="single" w:sz="4" w:space="0" w:color="auto"/>
            </w:tcBorders>
            <w:shd w:val="clear" w:color="auto" w:fill="FFFFFF"/>
            <w:vAlign w:val="center"/>
          </w:tcPr>
          <w:p w14:paraId="0C2FBF0A"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18D3216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C06BBF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2509.00.00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965935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Đá phấn.</w:t>
            </w:r>
          </w:p>
        </w:tc>
      </w:tr>
      <w:tr w:rsidR="009953CF" w:rsidRPr="002C20FB" w14:paraId="46A695B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6B5B60C"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25.10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415E2B2"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Canxi phosphat tự nhiên, canxi phosphat nhôm tự nhiên và đá phấn có chứa phosphat.</w:t>
            </w:r>
          </w:p>
        </w:tc>
      </w:tr>
      <w:tr w:rsidR="009953CF" w:rsidRPr="002C20FB" w14:paraId="603908F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FCA5928"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2510.10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0CB3EE8"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Chưa nghiền:</w:t>
            </w:r>
          </w:p>
        </w:tc>
      </w:tr>
      <w:tr w:rsidR="009953CF" w:rsidRPr="002C20FB" w14:paraId="6B26BEC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71AF9C1"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2510.10.10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0EC0FCB"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Apatít </w:t>
            </w:r>
            <w:r w:rsidRPr="002C20FB">
              <w:rPr>
                <w:rFonts w:ascii="Arial" w:hAnsi="Arial" w:cs="Arial"/>
                <w:color w:val="000000" w:themeColor="text1"/>
                <w:sz w:val="20"/>
                <w:szCs w:val="20"/>
                <w:lang w:bidi="en-US"/>
              </w:rPr>
              <w:t>(apatite)</w:t>
            </w:r>
          </w:p>
        </w:tc>
      </w:tr>
      <w:tr w:rsidR="009953CF" w:rsidRPr="002C20FB" w14:paraId="6B86E73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872B96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2510.10.90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4408DA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74E0F2F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16198A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2510.20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82B016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Đã nghiền:</w:t>
            </w:r>
          </w:p>
        </w:tc>
      </w:tr>
      <w:tr w:rsidR="009953CF" w:rsidRPr="002C20FB" w14:paraId="3488359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4D5591F"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2510.20.10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7C8FC6A"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xml:space="preserve">- - Apatít </w:t>
            </w:r>
            <w:r w:rsidRPr="002C20FB">
              <w:rPr>
                <w:rFonts w:ascii="Arial" w:hAnsi="Arial" w:cs="Arial"/>
                <w:i w:val="0"/>
                <w:iCs w:val="0"/>
                <w:color w:val="000000" w:themeColor="text1"/>
                <w:sz w:val="20"/>
                <w:szCs w:val="20"/>
                <w:lang w:bidi="en-US"/>
              </w:rPr>
              <w:t>(apatite):</w:t>
            </w:r>
          </w:p>
        </w:tc>
      </w:tr>
      <w:tr w:rsidR="009953CF" w:rsidRPr="002C20FB" w14:paraId="6A30DAA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87DB055"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2510.20.10.10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8E2A716"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hạt mịn c</w:t>
            </w:r>
            <w:r w:rsidRPr="002C20FB">
              <w:rPr>
                <w:rFonts w:ascii="Arial" w:hAnsi="Arial" w:cs="Arial"/>
                <w:color w:val="000000" w:themeColor="text1"/>
                <w:sz w:val="20"/>
                <w:szCs w:val="20"/>
              </w:rPr>
              <w:t>ó</w:t>
            </w:r>
            <w:r w:rsidRPr="002C20FB">
              <w:rPr>
                <w:rFonts w:ascii="Arial" w:hAnsi="Arial" w:cs="Arial"/>
                <w:color w:val="000000" w:themeColor="text1"/>
                <w:sz w:val="20"/>
                <w:szCs w:val="20"/>
                <w:lang w:val="vi-VN" w:eastAsia="vi-VN" w:bidi="vi-VN"/>
              </w:rPr>
              <w:t xml:space="preserve"> kích thước nhỏ hơn hoặc bằng 0,25 mm</w:t>
            </w:r>
          </w:p>
        </w:tc>
      </w:tr>
      <w:tr w:rsidR="009953CF" w:rsidRPr="002C20FB" w14:paraId="57E3C25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F40DC1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2510.20.10.20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648F4C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hạt có kích thước trên 0,25 mm đến 15 mm</w:t>
            </w:r>
          </w:p>
        </w:tc>
      </w:tr>
      <w:tr w:rsidR="009953CF" w:rsidRPr="002C20FB" w14:paraId="6A8BD14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7A2B4E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2510.20.10.90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803F2F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635366F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0E886C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2510.20.90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38869E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2523E9C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1A1AD0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276DDB4"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266480A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DCD4C2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25.11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7EEFCC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Bari sulphat tự nhiên </w:t>
            </w:r>
            <w:r w:rsidRPr="002C20FB">
              <w:rPr>
                <w:rFonts w:ascii="Arial" w:hAnsi="Arial" w:cs="Arial"/>
                <w:b/>
                <w:bCs/>
                <w:i w:val="0"/>
                <w:iCs w:val="0"/>
                <w:color w:val="000000" w:themeColor="text1"/>
                <w:sz w:val="20"/>
                <w:szCs w:val="20"/>
                <w:lang w:bidi="en-US"/>
              </w:rPr>
              <w:t xml:space="preserve">(barytes); </w:t>
            </w:r>
            <w:r w:rsidRPr="002C20FB">
              <w:rPr>
                <w:rFonts w:ascii="Arial" w:hAnsi="Arial" w:cs="Arial"/>
                <w:b/>
                <w:bCs/>
                <w:i w:val="0"/>
                <w:iCs w:val="0"/>
                <w:color w:val="000000" w:themeColor="text1"/>
                <w:sz w:val="20"/>
                <w:szCs w:val="20"/>
                <w:lang w:val="vi-VN" w:eastAsia="vi-VN" w:bidi="vi-VN"/>
              </w:rPr>
              <w:t xml:space="preserve">bari carbonat tự nhiên </w:t>
            </w:r>
            <w:r w:rsidRPr="002C20FB">
              <w:rPr>
                <w:rFonts w:ascii="Arial" w:hAnsi="Arial" w:cs="Arial"/>
                <w:b/>
                <w:bCs/>
                <w:i w:val="0"/>
                <w:iCs w:val="0"/>
                <w:color w:val="000000" w:themeColor="text1"/>
                <w:sz w:val="20"/>
                <w:szCs w:val="20"/>
                <w:lang w:bidi="en-US"/>
              </w:rPr>
              <w:t xml:space="preserve">(witherite), </w:t>
            </w:r>
            <w:r w:rsidRPr="002C20FB">
              <w:rPr>
                <w:rFonts w:ascii="Arial" w:hAnsi="Arial" w:cs="Arial"/>
                <w:b/>
                <w:bCs/>
                <w:i w:val="0"/>
                <w:iCs w:val="0"/>
                <w:color w:val="000000" w:themeColor="text1"/>
                <w:sz w:val="20"/>
                <w:szCs w:val="20"/>
                <w:lang w:val="vi-VN" w:eastAsia="vi-VN" w:bidi="vi-VN"/>
              </w:rPr>
              <w:t>đã hoặc chưa nung, trừ bari oxit thuộc nhóm 28.16.</w:t>
            </w:r>
          </w:p>
        </w:tc>
      </w:tr>
      <w:tr w:rsidR="009953CF" w:rsidRPr="002C20FB" w14:paraId="24D8929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8A8C4E8"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2511.10.00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D96FF99"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xml:space="preserve">- Bari sulphat tự nhiên </w:t>
            </w:r>
            <w:r w:rsidRPr="002C20FB">
              <w:rPr>
                <w:rFonts w:ascii="Arial" w:hAnsi="Arial" w:cs="Arial"/>
                <w:color w:val="000000" w:themeColor="text1"/>
                <w:sz w:val="20"/>
                <w:szCs w:val="20"/>
                <w:lang w:bidi="en-US"/>
              </w:rPr>
              <w:t>(barytes)</w:t>
            </w:r>
          </w:p>
        </w:tc>
      </w:tr>
      <w:tr w:rsidR="009953CF" w:rsidRPr="002C20FB" w14:paraId="3E9E064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37C3DA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2511.20.00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0566CE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lang w:bidi="en-US"/>
              </w:rPr>
              <w:t xml:space="preserve">Bari </w:t>
            </w:r>
            <w:r w:rsidRPr="002C20FB">
              <w:rPr>
                <w:rFonts w:ascii="Arial" w:hAnsi="Arial" w:cs="Arial"/>
                <w:color w:val="000000" w:themeColor="text1"/>
                <w:sz w:val="20"/>
                <w:szCs w:val="20"/>
                <w:lang w:val="vi-VN" w:eastAsia="vi-VN" w:bidi="vi-VN"/>
              </w:rPr>
              <w:t xml:space="preserve">carbonat tự nhiên </w:t>
            </w:r>
            <w:r w:rsidRPr="002C20FB">
              <w:rPr>
                <w:rFonts w:ascii="Arial" w:hAnsi="Arial" w:cs="Arial"/>
                <w:color w:val="000000" w:themeColor="text1"/>
                <w:sz w:val="20"/>
                <w:szCs w:val="20"/>
                <w:lang w:bidi="en-US"/>
              </w:rPr>
              <w:t>(witherite)</w:t>
            </w:r>
          </w:p>
        </w:tc>
      </w:tr>
      <w:tr w:rsidR="009953CF" w:rsidRPr="002C20FB" w14:paraId="5FA82C6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F63E2E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6059815"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F95B2F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1BB5B6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2512.00.00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BAE7A4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 xml:space="preserve">Bột hóa thạch silic (ví dụ, đất tảo cát, </w:t>
            </w:r>
            <w:r w:rsidRPr="002C20FB">
              <w:rPr>
                <w:rFonts w:ascii="Arial" w:hAnsi="Arial" w:cs="Arial"/>
                <w:b/>
                <w:bCs/>
                <w:color w:val="000000" w:themeColor="text1"/>
                <w:sz w:val="20"/>
                <w:szCs w:val="20"/>
                <w:lang w:bidi="en-US"/>
              </w:rPr>
              <w:t xml:space="preserve">tripolite </w:t>
            </w:r>
            <w:r w:rsidRPr="002C20FB">
              <w:rPr>
                <w:rFonts w:ascii="Arial" w:hAnsi="Arial" w:cs="Arial"/>
                <w:b/>
                <w:bCs/>
                <w:color w:val="000000" w:themeColor="text1"/>
                <w:sz w:val="20"/>
                <w:szCs w:val="20"/>
                <w:lang w:val="vi-VN" w:eastAsia="vi-VN" w:bidi="vi-VN"/>
              </w:rPr>
              <w:t xml:space="preserve">và </w:t>
            </w:r>
            <w:r w:rsidRPr="002C20FB">
              <w:rPr>
                <w:rFonts w:ascii="Arial" w:hAnsi="Arial" w:cs="Arial"/>
                <w:b/>
                <w:bCs/>
                <w:color w:val="000000" w:themeColor="text1"/>
                <w:sz w:val="20"/>
                <w:szCs w:val="20"/>
                <w:lang w:bidi="en-US"/>
              </w:rPr>
              <w:t xml:space="preserve">diatomite) </w:t>
            </w:r>
            <w:r w:rsidRPr="002C20FB">
              <w:rPr>
                <w:rFonts w:ascii="Arial" w:hAnsi="Arial" w:cs="Arial"/>
                <w:b/>
                <w:bCs/>
                <w:color w:val="000000" w:themeColor="text1"/>
                <w:sz w:val="20"/>
                <w:szCs w:val="20"/>
                <w:lang w:val="vi-VN" w:eastAsia="vi-VN" w:bidi="vi-VN"/>
              </w:rPr>
              <w:t>và đất silic tương tự, đã hoặc chưa nung, có trọng lượng riêng biểu kiến không quá 1.</w:t>
            </w:r>
          </w:p>
        </w:tc>
      </w:tr>
      <w:tr w:rsidR="009953CF" w:rsidRPr="002C20FB" w14:paraId="79AADC4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CFE5D0D"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544C0F2"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43E4D40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AD08960"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25.13</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D32E0BF"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Đá bọt; đá nhám; </w:t>
            </w:r>
            <w:r w:rsidRPr="002C20FB">
              <w:rPr>
                <w:rFonts w:ascii="Arial" w:hAnsi="Arial" w:cs="Arial"/>
                <w:b/>
                <w:bCs/>
                <w:i w:val="0"/>
                <w:iCs w:val="0"/>
                <w:color w:val="000000" w:themeColor="text1"/>
                <w:sz w:val="20"/>
                <w:szCs w:val="20"/>
                <w:lang w:bidi="en-US"/>
              </w:rPr>
              <w:t xml:space="preserve">corundum </w:t>
            </w:r>
            <w:r w:rsidRPr="002C20FB">
              <w:rPr>
                <w:rFonts w:ascii="Arial" w:hAnsi="Arial" w:cs="Arial"/>
                <w:b/>
                <w:bCs/>
                <w:i w:val="0"/>
                <w:iCs w:val="0"/>
                <w:color w:val="000000" w:themeColor="text1"/>
                <w:sz w:val="20"/>
                <w:szCs w:val="20"/>
                <w:lang w:val="vi-VN" w:eastAsia="vi-VN" w:bidi="vi-VN"/>
              </w:rPr>
              <w:t xml:space="preserve">tự nhiên, đá </w:t>
            </w:r>
            <w:r w:rsidRPr="002C20FB">
              <w:rPr>
                <w:rFonts w:ascii="Arial" w:hAnsi="Arial" w:cs="Arial"/>
                <w:b/>
                <w:bCs/>
                <w:i w:val="0"/>
                <w:iCs w:val="0"/>
                <w:color w:val="000000" w:themeColor="text1"/>
                <w:sz w:val="20"/>
                <w:szCs w:val="20"/>
                <w:lang w:bidi="en-US"/>
              </w:rPr>
              <w:t xml:space="preserve">garnet </w:t>
            </w:r>
            <w:r w:rsidRPr="002C20FB">
              <w:rPr>
                <w:rFonts w:ascii="Arial" w:hAnsi="Arial" w:cs="Arial"/>
                <w:b/>
                <w:bCs/>
                <w:i w:val="0"/>
                <w:iCs w:val="0"/>
                <w:color w:val="000000" w:themeColor="text1"/>
                <w:sz w:val="20"/>
                <w:szCs w:val="20"/>
                <w:lang w:val="vi-VN" w:eastAsia="vi-VN" w:bidi="vi-VN"/>
              </w:rPr>
              <w:t>tự nhiên và đá mài tự nhiên khác, đã hoặc chưa qua xử lý nhiệt.</w:t>
            </w:r>
          </w:p>
        </w:tc>
      </w:tr>
      <w:tr w:rsidR="009953CF" w:rsidRPr="002C20FB" w14:paraId="52972BB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CA800AB"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2513.10.00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42E62F6"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Đá bọt</w:t>
            </w:r>
          </w:p>
        </w:tc>
      </w:tr>
      <w:tr w:rsidR="009953CF" w:rsidRPr="002C20FB" w14:paraId="2435944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C75F09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2513.20.00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39B9F2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Đ</w:t>
            </w:r>
            <w:r w:rsidRPr="002C20FB">
              <w:rPr>
                <w:rFonts w:ascii="Arial" w:hAnsi="Arial" w:cs="Arial"/>
                <w:color w:val="000000" w:themeColor="text1"/>
                <w:sz w:val="20"/>
                <w:szCs w:val="20"/>
              </w:rPr>
              <w:t>á</w:t>
            </w:r>
            <w:r w:rsidRPr="002C20FB">
              <w:rPr>
                <w:rFonts w:ascii="Arial" w:hAnsi="Arial" w:cs="Arial"/>
                <w:color w:val="000000" w:themeColor="text1"/>
                <w:sz w:val="20"/>
                <w:szCs w:val="20"/>
                <w:lang w:val="vi-VN" w:eastAsia="vi-VN" w:bidi="vi-VN"/>
              </w:rPr>
              <w:t xml:space="preserve"> nhám, </w:t>
            </w:r>
            <w:r w:rsidRPr="002C20FB">
              <w:rPr>
                <w:rFonts w:ascii="Arial" w:hAnsi="Arial" w:cs="Arial"/>
                <w:color w:val="000000" w:themeColor="text1"/>
                <w:sz w:val="20"/>
                <w:szCs w:val="20"/>
                <w:lang w:bidi="en-US"/>
              </w:rPr>
              <w:t xml:space="preserve">corundum </w:t>
            </w:r>
            <w:r w:rsidRPr="002C20FB">
              <w:rPr>
                <w:rFonts w:ascii="Arial" w:hAnsi="Arial" w:cs="Arial"/>
                <w:color w:val="000000" w:themeColor="text1"/>
                <w:sz w:val="20"/>
                <w:szCs w:val="20"/>
                <w:lang w:val="vi-VN" w:eastAsia="vi-VN" w:bidi="vi-VN"/>
              </w:rPr>
              <w:t xml:space="preserve">tự nhiên, đá </w:t>
            </w:r>
            <w:r w:rsidRPr="002C20FB">
              <w:rPr>
                <w:rFonts w:ascii="Arial" w:hAnsi="Arial" w:cs="Arial"/>
                <w:color w:val="000000" w:themeColor="text1"/>
                <w:sz w:val="20"/>
                <w:szCs w:val="20"/>
                <w:lang w:bidi="en-US"/>
              </w:rPr>
              <w:t xml:space="preserve">garnet </w:t>
            </w:r>
            <w:r w:rsidRPr="002C20FB">
              <w:rPr>
                <w:rFonts w:ascii="Arial" w:hAnsi="Arial" w:cs="Arial"/>
                <w:color w:val="000000" w:themeColor="text1"/>
                <w:sz w:val="20"/>
                <w:szCs w:val="20"/>
                <w:lang w:val="vi-VN" w:eastAsia="vi-VN" w:bidi="vi-VN"/>
              </w:rPr>
              <w:t>tự nhiên và đá mài tự nhiên khác</w:t>
            </w:r>
          </w:p>
        </w:tc>
      </w:tr>
      <w:tr w:rsidR="009953CF" w:rsidRPr="002C20FB" w14:paraId="3696B93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685497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26061DA"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2F415D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F4B743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2514.00.00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CB5BBD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Đá phiến, đã hoặc chưa đẽo thô hoặc mới chỉ cắt, bằng cưa hoặc cách khác, thành khối hoặc tấm hình chữ nhật (kể cả hình vuông).</w:t>
            </w:r>
          </w:p>
        </w:tc>
      </w:tr>
      <w:tr w:rsidR="009953CF" w:rsidRPr="002C20FB" w14:paraId="3D4FCFE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8F71180"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9675C60"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2447593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9E7A284"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25.15</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6527461"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Đá hoa </w:t>
            </w:r>
            <w:r w:rsidRPr="002C20FB">
              <w:rPr>
                <w:rFonts w:ascii="Arial" w:hAnsi="Arial" w:cs="Arial"/>
                <w:b/>
                <w:bCs/>
                <w:i w:val="0"/>
                <w:iCs w:val="0"/>
                <w:color w:val="000000" w:themeColor="text1"/>
                <w:sz w:val="20"/>
                <w:szCs w:val="20"/>
                <w:lang w:bidi="en-US"/>
              </w:rPr>
              <w:t xml:space="preserve">(marble), </w:t>
            </w:r>
            <w:r w:rsidRPr="002C20FB">
              <w:rPr>
                <w:rFonts w:ascii="Arial" w:hAnsi="Arial" w:cs="Arial"/>
                <w:b/>
                <w:bCs/>
                <w:i w:val="0"/>
                <w:iCs w:val="0"/>
                <w:color w:val="000000" w:themeColor="text1"/>
                <w:sz w:val="20"/>
                <w:szCs w:val="20"/>
                <w:lang w:val="vi-VN" w:eastAsia="vi-VN" w:bidi="vi-VN"/>
              </w:rPr>
              <w:t xml:space="preserve">đá </w:t>
            </w:r>
            <w:r w:rsidRPr="002C20FB">
              <w:rPr>
                <w:rFonts w:ascii="Arial" w:hAnsi="Arial" w:cs="Arial"/>
                <w:b/>
                <w:bCs/>
                <w:i w:val="0"/>
                <w:iCs w:val="0"/>
                <w:color w:val="000000" w:themeColor="text1"/>
                <w:sz w:val="20"/>
                <w:szCs w:val="20"/>
                <w:lang w:bidi="en-US"/>
              </w:rPr>
              <w:t xml:space="preserve">travertine, </w:t>
            </w:r>
            <w:r w:rsidRPr="002C20FB">
              <w:rPr>
                <w:rFonts w:ascii="Arial" w:hAnsi="Arial" w:cs="Arial"/>
                <w:b/>
                <w:bCs/>
                <w:i w:val="0"/>
                <w:iCs w:val="0"/>
                <w:color w:val="000000" w:themeColor="text1"/>
                <w:sz w:val="20"/>
                <w:szCs w:val="20"/>
                <w:lang w:val="vi-VN" w:eastAsia="vi-VN" w:bidi="vi-VN"/>
              </w:rPr>
              <w:t xml:space="preserve">ecaussine và đá vôi khác để làm tượng đài hoặc đá xây dựng có trọng lượng riêng biểu kiến từ 2,5 </w:t>
            </w:r>
            <w:r w:rsidRPr="002C20FB">
              <w:rPr>
                <w:rFonts w:ascii="Arial" w:hAnsi="Arial" w:cs="Arial"/>
                <w:b/>
                <w:bCs/>
                <w:i w:val="0"/>
                <w:iCs w:val="0"/>
                <w:color w:val="000000" w:themeColor="text1"/>
                <w:sz w:val="20"/>
                <w:szCs w:val="20"/>
              </w:rPr>
              <w:t>trở</w:t>
            </w:r>
            <w:r w:rsidRPr="002C20FB">
              <w:rPr>
                <w:rFonts w:ascii="Arial" w:hAnsi="Arial" w:cs="Arial"/>
                <w:b/>
                <w:bCs/>
                <w:i w:val="0"/>
                <w:iCs w:val="0"/>
                <w:color w:val="000000" w:themeColor="text1"/>
                <w:sz w:val="20"/>
                <w:szCs w:val="20"/>
                <w:lang w:val="vi-VN" w:eastAsia="vi-VN" w:bidi="vi-VN"/>
              </w:rPr>
              <w:t xml:space="preserve"> lên, và thạch cao tuyết hoa, đã hoặc chưa đẽo thô hoặc mới chỉ </w:t>
            </w:r>
            <w:r w:rsidRPr="002C20FB">
              <w:rPr>
                <w:rFonts w:ascii="Arial" w:hAnsi="Arial" w:cs="Arial"/>
                <w:b/>
                <w:bCs/>
                <w:i w:val="0"/>
                <w:iCs w:val="0"/>
                <w:color w:val="000000" w:themeColor="text1"/>
                <w:sz w:val="20"/>
                <w:szCs w:val="20"/>
                <w:lang w:bidi="en-US"/>
              </w:rPr>
              <w:t xml:space="preserve">cắt, </w:t>
            </w:r>
            <w:r w:rsidRPr="002C20FB">
              <w:rPr>
                <w:rFonts w:ascii="Arial" w:hAnsi="Arial" w:cs="Arial"/>
                <w:b/>
                <w:bCs/>
                <w:i w:val="0"/>
                <w:iCs w:val="0"/>
                <w:color w:val="000000" w:themeColor="text1"/>
                <w:sz w:val="20"/>
                <w:szCs w:val="20"/>
                <w:lang w:val="vi-VN" w:eastAsia="vi-VN" w:bidi="vi-VN"/>
              </w:rPr>
              <w:t>bằng cưa hay bằng cách khác, thành các khối hoặc tấm hình chữ nhật (k</w:t>
            </w:r>
            <w:r w:rsidRPr="002C20FB">
              <w:rPr>
                <w:rFonts w:ascii="Arial" w:hAnsi="Arial" w:cs="Arial"/>
                <w:b/>
                <w:bCs/>
                <w:i w:val="0"/>
                <w:iCs w:val="0"/>
                <w:color w:val="000000" w:themeColor="text1"/>
                <w:sz w:val="20"/>
                <w:szCs w:val="20"/>
              </w:rPr>
              <w:t>ể</w:t>
            </w:r>
            <w:r w:rsidRPr="002C20FB">
              <w:rPr>
                <w:rFonts w:ascii="Arial" w:hAnsi="Arial" w:cs="Arial"/>
                <w:b/>
                <w:bCs/>
                <w:i w:val="0"/>
                <w:iCs w:val="0"/>
                <w:color w:val="000000" w:themeColor="text1"/>
                <w:sz w:val="20"/>
                <w:szCs w:val="20"/>
                <w:lang w:val="vi-VN" w:eastAsia="vi-VN" w:bidi="vi-VN"/>
              </w:rPr>
              <w:t xml:space="preserve"> cả hình vuông).</w:t>
            </w:r>
          </w:p>
        </w:tc>
      </w:tr>
      <w:tr w:rsidR="009953CF" w:rsidRPr="002C20FB" w14:paraId="5026C2E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036AB15"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C4E3A7E"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xml:space="preserve">- Đá hoa </w:t>
            </w:r>
            <w:r w:rsidRPr="002C20FB">
              <w:rPr>
                <w:rFonts w:ascii="Arial" w:hAnsi="Arial" w:cs="Arial"/>
                <w:i w:val="0"/>
                <w:iCs w:val="0"/>
                <w:color w:val="000000" w:themeColor="text1"/>
                <w:sz w:val="20"/>
                <w:szCs w:val="20"/>
                <w:lang w:bidi="en-US"/>
              </w:rPr>
              <w:t xml:space="preserve">(marble) </w:t>
            </w:r>
            <w:r w:rsidRPr="002C20FB">
              <w:rPr>
                <w:rFonts w:ascii="Arial" w:hAnsi="Arial" w:cs="Arial"/>
                <w:i w:val="0"/>
                <w:iCs w:val="0"/>
                <w:color w:val="000000" w:themeColor="text1"/>
                <w:sz w:val="20"/>
                <w:szCs w:val="20"/>
                <w:lang w:val="vi-VN" w:eastAsia="vi-VN" w:bidi="vi-VN"/>
              </w:rPr>
              <w:t xml:space="preserve">và đá </w:t>
            </w:r>
            <w:r w:rsidRPr="002C20FB">
              <w:rPr>
                <w:rFonts w:ascii="Arial" w:hAnsi="Arial" w:cs="Arial"/>
                <w:i w:val="0"/>
                <w:iCs w:val="0"/>
                <w:color w:val="000000" w:themeColor="text1"/>
                <w:sz w:val="20"/>
                <w:szCs w:val="20"/>
                <w:lang w:bidi="en-US"/>
              </w:rPr>
              <w:t>travertine:</w:t>
            </w:r>
          </w:p>
        </w:tc>
      </w:tr>
      <w:tr w:rsidR="009953CF" w:rsidRPr="002C20FB" w14:paraId="34581AD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A0FC433"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2515.11.00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9E6BFC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Thô hoặc đã đẽo thô</w:t>
            </w:r>
          </w:p>
        </w:tc>
      </w:tr>
      <w:tr w:rsidR="009953CF" w:rsidRPr="002C20FB" w14:paraId="3B3EF6E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309C8D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2515.12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96B0F8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Mới chỉ cắt, bằng cưa hoặc cách khác, thành các khối hoặc tấm hình chữ nhật (</w:t>
            </w:r>
            <w:r w:rsidRPr="002C20FB">
              <w:rPr>
                <w:rFonts w:ascii="Arial" w:hAnsi="Arial" w:cs="Arial"/>
                <w:i w:val="0"/>
                <w:iCs w:val="0"/>
                <w:color w:val="000000" w:themeColor="text1"/>
                <w:sz w:val="20"/>
                <w:szCs w:val="20"/>
              </w:rPr>
              <w:t>kể cả</w:t>
            </w:r>
            <w:r w:rsidRPr="002C20FB">
              <w:rPr>
                <w:rFonts w:ascii="Arial" w:hAnsi="Arial" w:cs="Arial"/>
                <w:i w:val="0"/>
                <w:iCs w:val="0"/>
                <w:color w:val="000000" w:themeColor="text1"/>
                <w:sz w:val="20"/>
                <w:szCs w:val="20"/>
                <w:lang w:val="vi-VN" w:eastAsia="vi-VN" w:bidi="vi-VN"/>
              </w:rPr>
              <w:t xml:space="preserve"> hình vuông):</w:t>
            </w:r>
          </w:p>
        </w:tc>
      </w:tr>
      <w:tr w:rsidR="009953CF" w:rsidRPr="002C20FB" w14:paraId="4A073AD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9929504"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2515.12.10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76BB4E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rPr>
              <w:t>- - -</w:t>
            </w:r>
            <w:r w:rsidRPr="002C20FB">
              <w:rPr>
                <w:rFonts w:ascii="Arial" w:hAnsi="Arial" w:cs="Arial"/>
                <w:i w:val="0"/>
                <w:iCs w:val="0"/>
                <w:color w:val="000000" w:themeColor="text1"/>
                <w:sz w:val="20"/>
                <w:szCs w:val="20"/>
                <w:lang w:val="vi-VN" w:eastAsia="vi-VN" w:bidi="vi-VN"/>
              </w:rPr>
              <w:t xml:space="preserve"> Dạng khối:</w:t>
            </w:r>
          </w:p>
        </w:tc>
      </w:tr>
      <w:tr w:rsidR="009953CF" w:rsidRPr="002C20FB" w14:paraId="789922D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26808F2"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2515.12.10.10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C2BD50D"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rPr>
              <w:t>- - -</w:t>
            </w: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i w:val="0"/>
                <w:iCs w:val="0"/>
                <w:color w:val="000000" w:themeColor="text1"/>
                <w:sz w:val="20"/>
                <w:szCs w:val="20"/>
              </w:rPr>
              <w:t xml:space="preserve">- </w:t>
            </w:r>
            <w:r w:rsidRPr="002C20FB">
              <w:rPr>
                <w:rFonts w:ascii="Arial" w:hAnsi="Arial" w:cs="Arial"/>
                <w:color w:val="000000" w:themeColor="text1"/>
                <w:sz w:val="20"/>
                <w:szCs w:val="20"/>
                <w:lang w:val="vi-VN" w:eastAsia="vi-VN" w:bidi="vi-VN"/>
              </w:rPr>
              <w:t>Đá hoa trắng</w:t>
            </w:r>
          </w:p>
        </w:tc>
      </w:tr>
      <w:tr w:rsidR="009953CF" w:rsidRPr="002C20FB" w14:paraId="52D5B24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5DAB17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2515.12.10.90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1D77CA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rPr>
              <w:t>- - -</w:t>
            </w: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i w:val="0"/>
                <w:iCs w:val="0"/>
                <w:color w:val="000000" w:themeColor="text1"/>
                <w:sz w:val="20"/>
                <w:szCs w:val="20"/>
              </w:rPr>
              <w:t xml:space="preserve">- </w:t>
            </w:r>
            <w:r w:rsidRPr="002C20FB">
              <w:rPr>
                <w:rFonts w:ascii="Arial" w:hAnsi="Arial" w:cs="Arial"/>
                <w:color w:val="000000" w:themeColor="text1"/>
                <w:sz w:val="20"/>
                <w:szCs w:val="20"/>
                <w:lang w:val="vi-VN" w:eastAsia="vi-VN" w:bidi="vi-VN"/>
              </w:rPr>
              <w:t>Loại khác</w:t>
            </w:r>
          </w:p>
        </w:tc>
      </w:tr>
      <w:tr w:rsidR="009953CF" w:rsidRPr="002C20FB" w14:paraId="19A6FC9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B258D6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2515.12.20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AADD3E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rPr>
              <w:t>- - -</w:t>
            </w: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color w:val="000000" w:themeColor="text1"/>
                <w:sz w:val="20"/>
                <w:szCs w:val="20"/>
                <w:lang w:val="vi-VN" w:eastAsia="vi-VN" w:bidi="vi-VN"/>
              </w:rPr>
              <w:t>Dạng tấm</w:t>
            </w:r>
          </w:p>
        </w:tc>
      </w:tr>
      <w:tr w:rsidR="009953CF" w:rsidRPr="002C20FB" w14:paraId="786F88E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635051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2515.20.00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B124F0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Ecaussine và đá vôi khác để làm tượng đài hoặc đá xây dựng; thạch cao tuyết hoa:</w:t>
            </w:r>
          </w:p>
        </w:tc>
      </w:tr>
      <w:tr w:rsidR="009953CF" w:rsidRPr="002C20FB" w14:paraId="4BF942A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9E4D8D1"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2515.20.00.10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B5EB959"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Đá vôi trắng dạng khối</w:t>
            </w:r>
          </w:p>
        </w:tc>
      </w:tr>
      <w:tr w:rsidR="009953CF" w:rsidRPr="002C20FB" w14:paraId="2BEE27F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47DF64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2515.20.00.90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F5DC8D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34DFA25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A80C68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94C72DE"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4E0BA3F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263A87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25.16</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442B44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Đá granit, đá </w:t>
            </w:r>
            <w:r w:rsidRPr="002C20FB">
              <w:rPr>
                <w:rFonts w:ascii="Arial" w:hAnsi="Arial" w:cs="Arial"/>
                <w:b/>
                <w:bCs/>
                <w:i w:val="0"/>
                <w:iCs w:val="0"/>
                <w:color w:val="000000" w:themeColor="text1"/>
                <w:sz w:val="20"/>
                <w:szCs w:val="20"/>
                <w:lang w:bidi="en-US"/>
              </w:rPr>
              <w:t xml:space="preserve">pocfia, bazan, </w:t>
            </w:r>
            <w:r w:rsidRPr="002C20FB">
              <w:rPr>
                <w:rFonts w:ascii="Arial" w:hAnsi="Arial" w:cs="Arial"/>
                <w:b/>
                <w:bCs/>
                <w:i w:val="0"/>
                <w:iCs w:val="0"/>
                <w:color w:val="000000" w:themeColor="text1"/>
                <w:sz w:val="20"/>
                <w:szCs w:val="20"/>
                <w:lang w:val="vi-VN" w:eastAsia="vi-VN" w:bidi="vi-VN"/>
              </w:rPr>
              <w:t>đá cát kết (sa thạch) và đá khác đ</w:t>
            </w:r>
            <w:r w:rsidRPr="002C20FB">
              <w:rPr>
                <w:rFonts w:ascii="Arial" w:hAnsi="Arial" w:cs="Arial"/>
                <w:b/>
                <w:bCs/>
                <w:i w:val="0"/>
                <w:iCs w:val="0"/>
                <w:color w:val="000000" w:themeColor="text1"/>
                <w:sz w:val="20"/>
                <w:szCs w:val="20"/>
              </w:rPr>
              <w:t>ể</w:t>
            </w:r>
            <w:r w:rsidRPr="002C20FB">
              <w:rPr>
                <w:rFonts w:ascii="Arial" w:hAnsi="Arial" w:cs="Arial"/>
                <w:b/>
                <w:bCs/>
                <w:i w:val="0"/>
                <w:iCs w:val="0"/>
                <w:color w:val="000000" w:themeColor="text1"/>
                <w:sz w:val="20"/>
                <w:szCs w:val="20"/>
                <w:lang w:val="vi-VN" w:eastAsia="vi-VN" w:bidi="vi-VN"/>
              </w:rPr>
              <w:t xml:space="preserve"> làm tượng đài hay đá xây dựng, đã hoặc chưa đẽo thô hay </w:t>
            </w:r>
            <w:r w:rsidRPr="002C20FB">
              <w:rPr>
                <w:rFonts w:ascii="Arial" w:hAnsi="Arial" w:cs="Arial"/>
                <w:b/>
                <w:bCs/>
                <w:i w:val="0"/>
                <w:iCs w:val="0"/>
                <w:color w:val="000000" w:themeColor="text1"/>
                <w:sz w:val="20"/>
                <w:szCs w:val="20"/>
              </w:rPr>
              <w:t>mới</w:t>
            </w:r>
            <w:r w:rsidRPr="002C20FB">
              <w:rPr>
                <w:rFonts w:ascii="Arial" w:hAnsi="Arial" w:cs="Arial"/>
                <w:b/>
                <w:bCs/>
                <w:i w:val="0"/>
                <w:iCs w:val="0"/>
                <w:color w:val="000000" w:themeColor="text1"/>
                <w:sz w:val="20"/>
                <w:szCs w:val="20"/>
                <w:lang w:val="vi-VN" w:eastAsia="vi-VN" w:bidi="vi-VN"/>
              </w:rPr>
              <w:t xml:space="preserve"> chỉ c</w:t>
            </w:r>
            <w:r w:rsidRPr="002C20FB">
              <w:rPr>
                <w:rFonts w:ascii="Arial" w:hAnsi="Arial" w:cs="Arial"/>
                <w:b/>
                <w:bCs/>
                <w:i w:val="0"/>
                <w:iCs w:val="0"/>
                <w:color w:val="000000" w:themeColor="text1"/>
                <w:sz w:val="20"/>
                <w:szCs w:val="20"/>
              </w:rPr>
              <w:t>ắ</w:t>
            </w:r>
            <w:r w:rsidRPr="002C20FB">
              <w:rPr>
                <w:rFonts w:ascii="Arial" w:hAnsi="Arial" w:cs="Arial"/>
                <w:b/>
                <w:bCs/>
                <w:i w:val="0"/>
                <w:iCs w:val="0"/>
                <w:color w:val="000000" w:themeColor="text1"/>
                <w:sz w:val="20"/>
                <w:szCs w:val="20"/>
                <w:lang w:val="vi-VN" w:eastAsia="vi-VN" w:bidi="vi-VN"/>
              </w:rPr>
              <w:t>t b</w:t>
            </w:r>
            <w:r w:rsidRPr="002C20FB">
              <w:rPr>
                <w:rFonts w:ascii="Arial" w:hAnsi="Arial" w:cs="Arial"/>
                <w:b/>
                <w:bCs/>
                <w:i w:val="0"/>
                <w:iCs w:val="0"/>
                <w:color w:val="000000" w:themeColor="text1"/>
                <w:sz w:val="20"/>
                <w:szCs w:val="20"/>
              </w:rPr>
              <w:t>ằ</w:t>
            </w:r>
            <w:r w:rsidRPr="002C20FB">
              <w:rPr>
                <w:rFonts w:ascii="Arial" w:hAnsi="Arial" w:cs="Arial"/>
                <w:b/>
                <w:bCs/>
                <w:i w:val="0"/>
                <w:iCs w:val="0"/>
                <w:color w:val="000000" w:themeColor="text1"/>
                <w:sz w:val="20"/>
                <w:szCs w:val="20"/>
                <w:lang w:val="vi-VN" w:eastAsia="vi-VN" w:bidi="vi-VN"/>
              </w:rPr>
              <w:t>ng</w:t>
            </w:r>
            <w:r w:rsidRPr="002C20FB">
              <w:rPr>
                <w:rFonts w:ascii="Arial" w:hAnsi="Arial" w:cs="Arial"/>
                <w:b/>
                <w:bCs/>
                <w:i w:val="0"/>
                <w:iCs w:val="0"/>
                <w:color w:val="000000" w:themeColor="text1"/>
                <w:sz w:val="20"/>
                <w:szCs w:val="20"/>
              </w:rPr>
              <w:t xml:space="preserve"> </w:t>
            </w:r>
            <w:r w:rsidRPr="002C20FB">
              <w:rPr>
                <w:rFonts w:ascii="Arial" w:hAnsi="Arial" w:cs="Arial"/>
                <w:b/>
                <w:bCs/>
                <w:i w:val="0"/>
                <w:iCs w:val="0"/>
                <w:color w:val="000000" w:themeColor="text1"/>
                <w:sz w:val="20"/>
                <w:szCs w:val="20"/>
                <w:lang w:val="vi-VN" w:eastAsia="vi-VN" w:bidi="vi-VN"/>
              </w:rPr>
              <w:t>cưa hoặc cách khác, thành khối hoặc tấm hình chữ nhật (kể cả hình vuông).</w:t>
            </w:r>
          </w:p>
        </w:tc>
      </w:tr>
      <w:tr w:rsidR="009953CF" w:rsidRPr="002C20FB" w14:paraId="16E5DE2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F9F5D0E"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FC1BFC0"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Granit:</w:t>
            </w:r>
          </w:p>
        </w:tc>
      </w:tr>
      <w:tr w:rsidR="009953CF" w:rsidRPr="002C20FB" w14:paraId="6E45FE0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B892B62"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2516.11.00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8520992"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Thô hoặc đã đẽo thô</w:t>
            </w:r>
          </w:p>
        </w:tc>
      </w:tr>
      <w:tr w:rsidR="009953CF" w:rsidRPr="002C20FB" w14:paraId="4D750DC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E2E4FA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2516.12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1B23A5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Mới chỉ cắt, bằng cưa hoặc cách khác, thành các khối hoặc tấm hình chữ nhật (kể cả hình vuông):</w:t>
            </w:r>
          </w:p>
        </w:tc>
      </w:tr>
      <w:tr w:rsidR="009953CF" w:rsidRPr="002C20FB" w14:paraId="0E0EE8B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E9F1E0F"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2516.12.10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950DBD9"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rPr>
              <w:t>- - -</w:t>
            </w: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color w:val="000000" w:themeColor="text1"/>
                <w:sz w:val="20"/>
                <w:szCs w:val="20"/>
                <w:lang w:val="vi-VN" w:eastAsia="vi-VN" w:bidi="vi-VN"/>
              </w:rPr>
              <w:t>Dạng kh</w:t>
            </w:r>
            <w:r w:rsidRPr="002C20FB">
              <w:rPr>
                <w:rFonts w:ascii="Arial" w:hAnsi="Arial" w:cs="Arial"/>
                <w:color w:val="000000" w:themeColor="text1"/>
                <w:sz w:val="20"/>
                <w:szCs w:val="20"/>
              </w:rPr>
              <w:t>ố</w:t>
            </w:r>
            <w:r w:rsidRPr="002C20FB">
              <w:rPr>
                <w:rFonts w:ascii="Arial" w:hAnsi="Arial" w:cs="Arial"/>
                <w:color w:val="000000" w:themeColor="text1"/>
                <w:sz w:val="20"/>
                <w:szCs w:val="20"/>
                <w:lang w:val="vi-VN" w:eastAsia="vi-VN" w:bidi="vi-VN"/>
              </w:rPr>
              <w:t>i</w:t>
            </w:r>
          </w:p>
        </w:tc>
      </w:tr>
      <w:tr w:rsidR="009953CF" w:rsidRPr="002C20FB" w14:paraId="613D92A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D02F9B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2516.12.20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631D82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rPr>
              <w:t>- - -</w:t>
            </w: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color w:val="000000" w:themeColor="text1"/>
                <w:sz w:val="20"/>
                <w:szCs w:val="20"/>
                <w:lang w:val="vi-VN" w:eastAsia="vi-VN" w:bidi="vi-VN"/>
              </w:rPr>
              <w:t>Dạng tấm</w:t>
            </w:r>
          </w:p>
        </w:tc>
      </w:tr>
      <w:tr w:rsidR="009953CF" w:rsidRPr="002C20FB" w14:paraId="7EB2C40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22FE5A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2516.20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289774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Đá cát k</w:t>
            </w:r>
            <w:r w:rsidRPr="002C20FB">
              <w:rPr>
                <w:rFonts w:ascii="Arial" w:hAnsi="Arial" w:cs="Arial"/>
                <w:i w:val="0"/>
                <w:iCs w:val="0"/>
                <w:color w:val="000000" w:themeColor="text1"/>
                <w:sz w:val="20"/>
                <w:szCs w:val="20"/>
              </w:rPr>
              <w:t>ế</w:t>
            </w:r>
            <w:r w:rsidRPr="002C20FB">
              <w:rPr>
                <w:rFonts w:ascii="Arial" w:hAnsi="Arial" w:cs="Arial"/>
                <w:i w:val="0"/>
                <w:iCs w:val="0"/>
                <w:color w:val="000000" w:themeColor="text1"/>
                <w:sz w:val="20"/>
                <w:szCs w:val="20"/>
                <w:lang w:val="vi-VN" w:eastAsia="vi-VN" w:bidi="vi-VN"/>
              </w:rPr>
              <w:t>t:</w:t>
            </w:r>
          </w:p>
        </w:tc>
      </w:tr>
      <w:tr w:rsidR="009953CF" w:rsidRPr="002C20FB" w14:paraId="68576A4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B1802F6"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2516.20.10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33661EC"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Thô hoặc đã đẽo thô</w:t>
            </w:r>
          </w:p>
        </w:tc>
      </w:tr>
      <w:tr w:rsidR="009953CF" w:rsidRPr="002C20FB" w14:paraId="68476EB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C962EC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2516.20.20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88DF04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Mới chỉ cắt, bằng cưa hoặc cách khác, thành khối hoặc tấm hình chữ nhật (kể cả h</w:t>
            </w:r>
            <w:r w:rsidRPr="002C20FB">
              <w:rPr>
                <w:rFonts w:ascii="Arial" w:hAnsi="Arial" w:cs="Arial"/>
                <w:color w:val="000000" w:themeColor="text1"/>
                <w:sz w:val="20"/>
                <w:szCs w:val="20"/>
              </w:rPr>
              <w:t>ì</w:t>
            </w:r>
            <w:r w:rsidRPr="002C20FB">
              <w:rPr>
                <w:rFonts w:ascii="Arial" w:hAnsi="Arial" w:cs="Arial"/>
                <w:color w:val="000000" w:themeColor="text1"/>
                <w:sz w:val="20"/>
                <w:szCs w:val="20"/>
                <w:lang w:val="vi-VN" w:eastAsia="vi-VN" w:bidi="vi-VN"/>
              </w:rPr>
              <w:t>nh vuông)</w:t>
            </w:r>
          </w:p>
        </w:tc>
      </w:tr>
      <w:tr w:rsidR="009953CF" w:rsidRPr="002C20FB" w14:paraId="4159057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76E5E2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2516.90.00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01F06E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Đá khác đ</w:t>
            </w:r>
            <w:r w:rsidRPr="002C20FB">
              <w:rPr>
                <w:rFonts w:ascii="Arial" w:hAnsi="Arial" w:cs="Arial"/>
                <w:color w:val="000000" w:themeColor="text1"/>
                <w:sz w:val="20"/>
                <w:szCs w:val="20"/>
              </w:rPr>
              <w:t>ể</w:t>
            </w:r>
            <w:r w:rsidRPr="002C20FB">
              <w:rPr>
                <w:rFonts w:ascii="Arial" w:hAnsi="Arial" w:cs="Arial"/>
                <w:color w:val="000000" w:themeColor="text1"/>
                <w:sz w:val="20"/>
                <w:szCs w:val="20"/>
                <w:lang w:val="vi-VN" w:eastAsia="vi-VN" w:bidi="vi-VN"/>
              </w:rPr>
              <w:t xml:space="preserve"> làm tượng đài hoặc làm đ</w:t>
            </w:r>
            <w:r w:rsidRPr="002C20FB">
              <w:rPr>
                <w:rFonts w:ascii="Arial" w:hAnsi="Arial" w:cs="Arial"/>
                <w:color w:val="000000" w:themeColor="text1"/>
                <w:sz w:val="20"/>
                <w:szCs w:val="20"/>
              </w:rPr>
              <w:t>á</w:t>
            </w:r>
            <w:r w:rsidRPr="002C20FB">
              <w:rPr>
                <w:rFonts w:ascii="Arial" w:hAnsi="Arial" w:cs="Arial"/>
                <w:color w:val="000000" w:themeColor="text1"/>
                <w:sz w:val="20"/>
                <w:szCs w:val="20"/>
                <w:lang w:val="vi-VN" w:eastAsia="vi-VN" w:bidi="vi-VN"/>
              </w:rPr>
              <w:t xml:space="preserve"> xây dựng</w:t>
            </w:r>
          </w:p>
        </w:tc>
      </w:tr>
      <w:tr w:rsidR="009953CF" w:rsidRPr="002C20FB" w14:paraId="0B22027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F329001"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1CB30F6"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916E44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2C66D4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25.17</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15BC81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Đá cuội, sỏi, đá đã vỡ hoặc nghiền, chủ yếu để làm cốt bê tông, để rải đường bộ hay đường sắt hoặc đá </w:t>
            </w:r>
            <w:r w:rsidRPr="002C20FB">
              <w:rPr>
                <w:rFonts w:ascii="Arial" w:hAnsi="Arial" w:cs="Arial"/>
                <w:b/>
                <w:bCs/>
                <w:i w:val="0"/>
                <w:iCs w:val="0"/>
                <w:color w:val="000000" w:themeColor="text1"/>
                <w:sz w:val="20"/>
                <w:szCs w:val="20"/>
                <w:lang w:bidi="en-US"/>
              </w:rPr>
              <w:t xml:space="preserve">ballast, </w:t>
            </w:r>
            <w:r w:rsidRPr="002C20FB">
              <w:rPr>
                <w:rFonts w:ascii="Arial" w:hAnsi="Arial" w:cs="Arial"/>
                <w:b/>
                <w:bCs/>
                <w:i w:val="0"/>
                <w:iCs w:val="0"/>
                <w:color w:val="000000" w:themeColor="text1"/>
                <w:sz w:val="20"/>
                <w:szCs w:val="20"/>
                <w:lang w:val="vi-VN" w:eastAsia="vi-VN" w:bidi="vi-VN"/>
              </w:rPr>
              <w:t xml:space="preserve">đá cuội nhỏ và đá lửa tự nhiên </w:t>
            </w:r>
            <w:r w:rsidRPr="002C20FB">
              <w:rPr>
                <w:rFonts w:ascii="Arial" w:hAnsi="Arial" w:cs="Arial"/>
                <w:b/>
                <w:bCs/>
                <w:i w:val="0"/>
                <w:iCs w:val="0"/>
                <w:color w:val="000000" w:themeColor="text1"/>
                <w:sz w:val="20"/>
                <w:szCs w:val="20"/>
                <w:lang w:bidi="en-US"/>
              </w:rPr>
              <w:t xml:space="preserve">(flint) </w:t>
            </w:r>
            <w:r w:rsidRPr="002C20FB">
              <w:rPr>
                <w:rFonts w:ascii="Arial" w:hAnsi="Arial" w:cs="Arial"/>
                <w:b/>
                <w:bCs/>
                <w:i w:val="0"/>
                <w:iCs w:val="0"/>
                <w:color w:val="000000" w:themeColor="text1"/>
                <w:sz w:val="20"/>
                <w:szCs w:val="20"/>
                <w:lang w:val="vi-VN" w:eastAsia="vi-VN" w:bidi="vi-VN"/>
              </w:rPr>
              <w:t>khác, đã hoặc chưa qua xử lý nhiệt; đá dăm từ xỉ, từ xỉ luyện kim hoặc từ phế thải công nghiệp t</w:t>
            </w:r>
            <w:r w:rsidRPr="002C20FB">
              <w:rPr>
                <w:rFonts w:ascii="Arial" w:hAnsi="Arial" w:cs="Arial"/>
                <w:b/>
                <w:bCs/>
                <w:i w:val="0"/>
                <w:iCs w:val="0"/>
                <w:color w:val="000000" w:themeColor="text1"/>
                <w:sz w:val="20"/>
                <w:szCs w:val="20"/>
              </w:rPr>
              <w:t>ương</w:t>
            </w:r>
            <w:r w:rsidRPr="002C20FB">
              <w:rPr>
                <w:rFonts w:ascii="Arial" w:hAnsi="Arial" w:cs="Arial"/>
                <w:b/>
                <w:bCs/>
                <w:i w:val="0"/>
                <w:iCs w:val="0"/>
                <w:color w:val="000000" w:themeColor="text1"/>
                <w:sz w:val="20"/>
                <w:szCs w:val="20"/>
                <w:lang w:val="vi-VN" w:eastAsia="vi-VN" w:bidi="vi-VN"/>
              </w:rPr>
              <w:t xml:space="preserve"> tự, có hoặc không kết h</w:t>
            </w:r>
            <w:r w:rsidRPr="002C20FB">
              <w:rPr>
                <w:rFonts w:ascii="Arial" w:hAnsi="Arial" w:cs="Arial"/>
                <w:b/>
                <w:bCs/>
                <w:i w:val="0"/>
                <w:iCs w:val="0"/>
                <w:color w:val="000000" w:themeColor="text1"/>
                <w:sz w:val="20"/>
                <w:szCs w:val="20"/>
              </w:rPr>
              <w:t>ợ</w:t>
            </w:r>
            <w:r w:rsidRPr="002C20FB">
              <w:rPr>
                <w:rFonts w:ascii="Arial" w:hAnsi="Arial" w:cs="Arial"/>
                <w:b/>
                <w:bCs/>
                <w:i w:val="0"/>
                <w:iCs w:val="0"/>
                <w:color w:val="000000" w:themeColor="text1"/>
                <w:sz w:val="20"/>
                <w:szCs w:val="20"/>
                <w:lang w:val="vi-VN" w:eastAsia="vi-VN" w:bidi="vi-VN"/>
              </w:rPr>
              <w:t>p v</w:t>
            </w:r>
            <w:r w:rsidRPr="002C20FB">
              <w:rPr>
                <w:rFonts w:ascii="Arial" w:hAnsi="Arial" w:cs="Arial"/>
                <w:b/>
                <w:bCs/>
                <w:i w:val="0"/>
                <w:iCs w:val="0"/>
                <w:color w:val="000000" w:themeColor="text1"/>
                <w:sz w:val="20"/>
                <w:szCs w:val="20"/>
              </w:rPr>
              <w:t>ớ</w:t>
            </w:r>
            <w:r w:rsidRPr="002C20FB">
              <w:rPr>
                <w:rFonts w:ascii="Arial" w:hAnsi="Arial" w:cs="Arial"/>
                <w:b/>
                <w:bCs/>
                <w:i w:val="0"/>
                <w:iCs w:val="0"/>
                <w:color w:val="000000" w:themeColor="text1"/>
                <w:sz w:val="20"/>
                <w:szCs w:val="20"/>
                <w:lang w:val="vi-VN" w:eastAsia="vi-VN" w:bidi="vi-VN"/>
              </w:rPr>
              <w:t>i các vật liệu trong phần đầu của nhóm này; đá dăm trộn nhựa đường, đá</w:t>
            </w:r>
            <w:r w:rsidRPr="002C20FB">
              <w:rPr>
                <w:rFonts w:ascii="Arial" w:hAnsi="Arial" w:cs="Arial"/>
                <w:b/>
                <w:bCs/>
                <w:i w:val="0"/>
                <w:iCs w:val="0"/>
                <w:color w:val="000000" w:themeColor="text1"/>
                <w:sz w:val="20"/>
                <w:szCs w:val="20"/>
              </w:rPr>
              <w:t xml:space="preserve"> ở</w:t>
            </w:r>
            <w:r w:rsidRPr="002C20FB">
              <w:rPr>
                <w:rFonts w:ascii="Arial" w:hAnsi="Arial" w:cs="Arial"/>
                <w:color w:val="000000" w:themeColor="text1"/>
                <w:sz w:val="20"/>
                <w:szCs w:val="20"/>
                <w:lang w:val="vi-VN" w:eastAsia="vi-VN" w:bidi="vi-VN"/>
              </w:rPr>
              <w:t xml:space="preserve"> </w:t>
            </w:r>
            <w:r w:rsidRPr="002C20FB">
              <w:rPr>
                <w:rFonts w:ascii="Arial" w:hAnsi="Arial" w:cs="Arial"/>
                <w:b/>
                <w:bCs/>
                <w:i w:val="0"/>
                <w:iCs w:val="0"/>
                <w:color w:val="000000" w:themeColor="text1"/>
                <w:sz w:val="20"/>
                <w:szCs w:val="20"/>
                <w:lang w:val="vi-VN" w:eastAsia="vi-VN" w:bidi="vi-VN"/>
              </w:rPr>
              <w:t>dạng viên, mảnh và bột, làm từ các loại đá thuộc nhóm 25.15 hoặc 25.16, đã hoặc chưa qua xử lý nhiệt.</w:t>
            </w:r>
          </w:p>
        </w:tc>
      </w:tr>
      <w:tr w:rsidR="009953CF" w:rsidRPr="002C20FB" w14:paraId="088CECF4"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E406929"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2517.10.00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80F2861"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Đá cuội, sỏi, đá đã vỡ hoặc nghiền, chủ yếu đ</w:t>
            </w:r>
            <w:r w:rsidRPr="002C20FB">
              <w:rPr>
                <w:rFonts w:ascii="Arial" w:hAnsi="Arial" w:cs="Arial"/>
                <w:i w:val="0"/>
                <w:iCs w:val="0"/>
                <w:color w:val="000000" w:themeColor="text1"/>
                <w:sz w:val="20"/>
                <w:szCs w:val="20"/>
              </w:rPr>
              <w:t>ể</w:t>
            </w:r>
            <w:r w:rsidRPr="002C20FB">
              <w:rPr>
                <w:rFonts w:ascii="Arial" w:hAnsi="Arial" w:cs="Arial"/>
                <w:i w:val="0"/>
                <w:iCs w:val="0"/>
                <w:color w:val="000000" w:themeColor="text1"/>
                <w:sz w:val="20"/>
                <w:szCs w:val="20"/>
                <w:lang w:val="vi-VN" w:eastAsia="vi-VN" w:bidi="vi-VN"/>
              </w:rPr>
              <w:t xml:space="preserve"> làm cốt bê tông, đ</w:t>
            </w:r>
            <w:r w:rsidRPr="002C20FB">
              <w:rPr>
                <w:rFonts w:ascii="Arial" w:hAnsi="Arial" w:cs="Arial"/>
                <w:i w:val="0"/>
                <w:iCs w:val="0"/>
                <w:color w:val="000000" w:themeColor="text1"/>
                <w:sz w:val="20"/>
                <w:szCs w:val="20"/>
              </w:rPr>
              <w:t>ể</w:t>
            </w:r>
            <w:r w:rsidRPr="002C20FB">
              <w:rPr>
                <w:rFonts w:ascii="Arial" w:hAnsi="Arial" w:cs="Arial"/>
                <w:i w:val="0"/>
                <w:iCs w:val="0"/>
                <w:color w:val="000000" w:themeColor="text1"/>
                <w:sz w:val="20"/>
                <w:szCs w:val="20"/>
                <w:lang w:val="vi-VN" w:eastAsia="vi-VN" w:bidi="vi-VN"/>
              </w:rPr>
              <w:t xml:space="preserve"> rải đường bộ hay đường sắt hoặc đá </w:t>
            </w:r>
            <w:r w:rsidRPr="002C20FB">
              <w:rPr>
                <w:rFonts w:ascii="Arial" w:hAnsi="Arial" w:cs="Arial"/>
                <w:i w:val="0"/>
                <w:iCs w:val="0"/>
                <w:color w:val="000000" w:themeColor="text1"/>
                <w:sz w:val="20"/>
                <w:szCs w:val="20"/>
                <w:lang w:bidi="en-US"/>
              </w:rPr>
              <w:t xml:space="preserve">ballast </w:t>
            </w:r>
            <w:r w:rsidRPr="002C20FB">
              <w:rPr>
                <w:rFonts w:ascii="Arial" w:hAnsi="Arial" w:cs="Arial"/>
                <w:i w:val="0"/>
                <w:iCs w:val="0"/>
                <w:color w:val="000000" w:themeColor="text1"/>
                <w:sz w:val="20"/>
                <w:szCs w:val="20"/>
                <w:lang w:val="vi-VN" w:eastAsia="vi-VN" w:bidi="vi-VN"/>
              </w:rPr>
              <w:t xml:space="preserve">khác, đá cuội nhỏ và đá lửa tự nhiên </w:t>
            </w:r>
            <w:r w:rsidRPr="002C20FB">
              <w:rPr>
                <w:rFonts w:ascii="Arial" w:hAnsi="Arial" w:cs="Arial"/>
                <w:i w:val="0"/>
                <w:iCs w:val="0"/>
                <w:color w:val="000000" w:themeColor="text1"/>
                <w:sz w:val="20"/>
                <w:szCs w:val="20"/>
                <w:lang w:bidi="en-US"/>
              </w:rPr>
              <w:t xml:space="preserve">(flint) </w:t>
            </w:r>
            <w:r w:rsidRPr="002C20FB">
              <w:rPr>
                <w:rFonts w:ascii="Arial" w:hAnsi="Arial" w:cs="Arial"/>
                <w:i w:val="0"/>
                <w:iCs w:val="0"/>
                <w:color w:val="000000" w:themeColor="text1"/>
                <w:sz w:val="20"/>
                <w:szCs w:val="20"/>
                <w:lang w:val="vi-VN" w:eastAsia="vi-VN" w:bidi="vi-VN"/>
              </w:rPr>
              <w:t>khác, đã hoặc chưa qua xử lý nhiệt:</w:t>
            </w:r>
          </w:p>
        </w:tc>
      </w:tr>
      <w:tr w:rsidR="009953CF" w:rsidRPr="002C20FB" w14:paraId="1C85481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16B0CB5"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lastRenderedPageBreak/>
              <w:t>2517.10.00.10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2D33AD8"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Loại có kích cỡ đ</w:t>
            </w:r>
            <w:r w:rsidRPr="002C20FB">
              <w:rPr>
                <w:rFonts w:ascii="Arial" w:hAnsi="Arial" w:cs="Arial"/>
                <w:color w:val="000000" w:themeColor="text1"/>
                <w:sz w:val="20"/>
                <w:szCs w:val="20"/>
              </w:rPr>
              <w:t>ế</w:t>
            </w:r>
            <w:r w:rsidRPr="002C20FB">
              <w:rPr>
                <w:rFonts w:ascii="Arial" w:hAnsi="Arial" w:cs="Arial"/>
                <w:color w:val="000000" w:themeColor="text1"/>
                <w:sz w:val="20"/>
                <w:szCs w:val="20"/>
                <w:lang w:val="vi-VN" w:eastAsia="vi-VN" w:bidi="vi-VN"/>
              </w:rPr>
              <w:t>n 400 mm</w:t>
            </w:r>
          </w:p>
        </w:tc>
      </w:tr>
      <w:tr w:rsidR="009953CF" w:rsidRPr="002C20FB" w14:paraId="1701011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02A4E4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2517.10.00.90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208CF2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63D3F55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C92852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2517.20.00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C09ECF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Đá dăm từ xỉ, từ xỉ luyện kim hoặc từ phế thải công nghiệp tương tự, có hoặc không kết hợp với các vật liệu của phân nhóm 2517.10</w:t>
            </w:r>
          </w:p>
        </w:tc>
      </w:tr>
      <w:tr w:rsidR="009953CF" w:rsidRPr="002C20FB" w14:paraId="0F358EF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5776331"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2517.30.00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0253A2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Đ</w:t>
            </w:r>
            <w:r w:rsidRPr="002C20FB">
              <w:rPr>
                <w:rFonts w:ascii="Arial" w:hAnsi="Arial" w:cs="Arial"/>
                <w:color w:val="000000" w:themeColor="text1"/>
                <w:sz w:val="20"/>
                <w:szCs w:val="20"/>
              </w:rPr>
              <w:t>á</w:t>
            </w:r>
            <w:r w:rsidRPr="002C20FB">
              <w:rPr>
                <w:rFonts w:ascii="Arial" w:hAnsi="Arial" w:cs="Arial"/>
                <w:color w:val="000000" w:themeColor="text1"/>
                <w:sz w:val="20"/>
                <w:szCs w:val="20"/>
                <w:lang w:val="vi-VN" w:eastAsia="vi-VN" w:bidi="vi-VN"/>
              </w:rPr>
              <w:t xml:space="preserve"> dăm trộn nhựa đường</w:t>
            </w:r>
          </w:p>
        </w:tc>
      </w:tr>
      <w:tr w:rsidR="009953CF" w:rsidRPr="002C20FB" w14:paraId="678954E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4BB540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194763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Đá ở dạng viên, mảnh và bột, làm từ các loại đá thuộc nhóm 25.15 hoặc 25.16, đã hoặc chưa qua xử lý nhiệt:</w:t>
            </w:r>
          </w:p>
        </w:tc>
      </w:tr>
      <w:tr w:rsidR="009953CF" w:rsidRPr="002C20FB" w14:paraId="552198C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A8C2D0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2517.41.00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EA7C44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xml:space="preserve">- - Từ đá hoa </w:t>
            </w:r>
            <w:r w:rsidRPr="002C20FB">
              <w:rPr>
                <w:rFonts w:ascii="Arial" w:hAnsi="Arial" w:cs="Arial"/>
                <w:i w:val="0"/>
                <w:iCs w:val="0"/>
                <w:color w:val="000000" w:themeColor="text1"/>
                <w:sz w:val="20"/>
                <w:szCs w:val="20"/>
                <w:lang w:bidi="en-US"/>
              </w:rPr>
              <w:t>(marble):</w:t>
            </w:r>
          </w:p>
        </w:tc>
      </w:tr>
      <w:tr w:rsidR="009953CF" w:rsidRPr="002C20FB" w14:paraId="0C2A407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4EE1077"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2517.41.00.20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BFA4B5F"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rPr>
              <w:t>- - -</w:t>
            </w: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color w:val="000000" w:themeColor="text1"/>
                <w:sz w:val="20"/>
                <w:szCs w:val="20"/>
                <w:lang w:val="vi-VN" w:eastAsia="vi-VN" w:bidi="vi-VN"/>
              </w:rPr>
              <w:t>Bột cacbonat canxi được sản xuất từ loại đá thuộc nhóm 25.15, có kích thước hạt tr</w:t>
            </w:r>
            <w:r w:rsidRPr="002C20FB">
              <w:rPr>
                <w:rFonts w:ascii="Arial" w:hAnsi="Arial" w:cs="Arial"/>
                <w:color w:val="000000" w:themeColor="text1"/>
                <w:sz w:val="20"/>
                <w:szCs w:val="20"/>
              </w:rPr>
              <w:t>ê</w:t>
            </w:r>
            <w:r w:rsidRPr="002C20FB">
              <w:rPr>
                <w:rFonts w:ascii="Arial" w:hAnsi="Arial" w:cs="Arial"/>
                <w:color w:val="000000" w:themeColor="text1"/>
                <w:sz w:val="20"/>
                <w:szCs w:val="20"/>
                <w:lang w:val="vi-VN" w:eastAsia="vi-VN" w:bidi="vi-VN"/>
              </w:rPr>
              <w:t xml:space="preserve">n 0,125 mm đến dưới </w:t>
            </w:r>
            <w:r w:rsidRPr="002C20FB">
              <w:rPr>
                <w:rFonts w:ascii="Arial" w:hAnsi="Arial" w:cs="Arial"/>
                <w:color w:val="000000" w:themeColor="text1"/>
                <w:sz w:val="20"/>
                <w:szCs w:val="20"/>
              </w:rPr>
              <w:t>1</w:t>
            </w:r>
            <w:r w:rsidRPr="002C20FB">
              <w:rPr>
                <w:rFonts w:ascii="Arial" w:hAnsi="Arial" w:cs="Arial"/>
                <w:color w:val="000000" w:themeColor="text1"/>
                <w:sz w:val="20"/>
                <w:szCs w:val="20"/>
                <w:lang w:val="vi-VN" w:eastAsia="vi-VN" w:bidi="vi-VN"/>
              </w:rPr>
              <w:t>mm</w:t>
            </w:r>
          </w:p>
        </w:tc>
      </w:tr>
      <w:tr w:rsidR="009953CF" w:rsidRPr="002C20FB" w14:paraId="1EB1CDC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BF7337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2517.41.00.30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57D9B0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rPr>
              <w:t>- - -</w:t>
            </w: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color w:val="000000" w:themeColor="text1"/>
                <w:sz w:val="20"/>
                <w:szCs w:val="20"/>
                <w:lang w:val="vi-VN" w:eastAsia="vi-VN" w:bidi="vi-VN"/>
              </w:rPr>
              <w:t>Loại có kích cỡ đến 400 mm</w:t>
            </w:r>
          </w:p>
        </w:tc>
      </w:tr>
      <w:tr w:rsidR="009953CF" w:rsidRPr="002C20FB" w14:paraId="2D7312F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6307B3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2517.41.00.90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CF4266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rPr>
              <w:t>- - -</w:t>
            </w: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color w:val="000000" w:themeColor="text1"/>
                <w:sz w:val="20"/>
                <w:szCs w:val="20"/>
                <w:lang w:val="vi-VN" w:eastAsia="vi-VN" w:bidi="vi-VN"/>
              </w:rPr>
              <w:t>Loại khác</w:t>
            </w:r>
          </w:p>
        </w:tc>
      </w:tr>
      <w:tr w:rsidR="009953CF" w:rsidRPr="002C20FB" w14:paraId="654998F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2AA7E3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2517.49.00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1B9F06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Loại khác:</w:t>
            </w:r>
          </w:p>
        </w:tc>
      </w:tr>
      <w:tr w:rsidR="009953CF" w:rsidRPr="002C20FB" w14:paraId="716C348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37EBA09"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2517.49.00.20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FB3D7D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rPr>
              <w:t>- - -</w:t>
            </w: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color w:val="000000" w:themeColor="text1"/>
                <w:sz w:val="20"/>
                <w:szCs w:val="20"/>
                <w:lang w:val="vi-VN" w:eastAsia="vi-VN" w:bidi="vi-VN"/>
              </w:rPr>
              <w:t>Bột cacbonat canxi được sản xuất từ loại đá thuộc nhóm 25.15, có kích thước hạt tr</w:t>
            </w:r>
            <w:r w:rsidRPr="002C20FB">
              <w:rPr>
                <w:rFonts w:ascii="Arial" w:hAnsi="Arial" w:cs="Arial"/>
                <w:color w:val="000000" w:themeColor="text1"/>
                <w:sz w:val="20"/>
                <w:szCs w:val="20"/>
              </w:rPr>
              <w:t>ê</w:t>
            </w:r>
            <w:r w:rsidRPr="002C20FB">
              <w:rPr>
                <w:rFonts w:ascii="Arial" w:hAnsi="Arial" w:cs="Arial"/>
                <w:color w:val="000000" w:themeColor="text1"/>
                <w:sz w:val="20"/>
                <w:szCs w:val="20"/>
                <w:lang w:val="vi-VN" w:eastAsia="vi-VN" w:bidi="vi-VN"/>
              </w:rPr>
              <w:t xml:space="preserve">n 0,125 mm đến dưới </w:t>
            </w:r>
            <w:r w:rsidRPr="002C20FB">
              <w:rPr>
                <w:rFonts w:ascii="Arial" w:hAnsi="Arial" w:cs="Arial"/>
                <w:color w:val="000000" w:themeColor="text1"/>
                <w:sz w:val="20"/>
                <w:szCs w:val="20"/>
              </w:rPr>
              <w:t>1</w:t>
            </w:r>
            <w:r w:rsidRPr="002C20FB">
              <w:rPr>
                <w:rFonts w:ascii="Arial" w:hAnsi="Arial" w:cs="Arial"/>
                <w:color w:val="000000" w:themeColor="text1"/>
                <w:sz w:val="20"/>
                <w:szCs w:val="20"/>
                <w:lang w:val="vi-VN" w:eastAsia="vi-VN" w:bidi="vi-VN"/>
              </w:rPr>
              <w:t>mm</w:t>
            </w:r>
          </w:p>
        </w:tc>
      </w:tr>
      <w:tr w:rsidR="009953CF" w:rsidRPr="002C20FB" w14:paraId="40FBB0A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F27648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2517.49.00.30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54847E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rPr>
              <w:t>- - -</w:t>
            </w: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color w:val="000000" w:themeColor="text1"/>
                <w:sz w:val="20"/>
                <w:szCs w:val="20"/>
                <w:lang w:val="vi-VN" w:eastAsia="vi-VN" w:bidi="vi-VN"/>
              </w:rPr>
              <w:t>Loại có kích cỡ đến 400 mm</w:t>
            </w:r>
          </w:p>
        </w:tc>
      </w:tr>
      <w:tr w:rsidR="009953CF" w:rsidRPr="002C20FB" w14:paraId="6B72B2D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2B5C06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2517.49.00.90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1A3FEC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rPr>
              <w:t>- - -</w:t>
            </w: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color w:val="000000" w:themeColor="text1"/>
                <w:sz w:val="20"/>
                <w:szCs w:val="20"/>
                <w:lang w:val="vi-VN" w:eastAsia="vi-VN" w:bidi="vi-VN"/>
              </w:rPr>
              <w:t>Loại khác</w:t>
            </w:r>
          </w:p>
        </w:tc>
      </w:tr>
      <w:tr w:rsidR="009953CF" w:rsidRPr="002C20FB" w14:paraId="41530F8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A44076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EDCA282"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4415899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A87474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25.18</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2C6EA4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bidi="en-US"/>
              </w:rPr>
              <w:t xml:space="preserve">Dolomite, </w:t>
            </w:r>
            <w:r w:rsidRPr="002C20FB">
              <w:rPr>
                <w:rFonts w:ascii="Arial" w:hAnsi="Arial" w:cs="Arial"/>
                <w:b/>
                <w:bCs/>
                <w:i w:val="0"/>
                <w:iCs w:val="0"/>
                <w:color w:val="000000" w:themeColor="text1"/>
                <w:sz w:val="20"/>
                <w:szCs w:val="20"/>
                <w:lang w:val="vi-VN" w:eastAsia="vi-VN" w:bidi="vi-VN"/>
              </w:rPr>
              <w:t xml:space="preserve">đã hoặc chưa nung hoặc thiêu kết, </w:t>
            </w:r>
            <w:r w:rsidRPr="002C20FB">
              <w:rPr>
                <w:rFonts w:ascii="Arial" w:hAnsi="Arial" w:cs="Arial"/>
                <w:b/>
                <w:bCs/>
                <w:i w:val="0"/>
                <w:iCs w:val="0"/>
                <w:color w:val="000000" w:themeColor="text1"/>
                <w:sz w:val="20"/>
                <w:szCs w:val="20"/>
              </w:rPr>
              <w:t>kể cả</w:t>
            </w:r>
            <w:r w:rsidRPr="002C20FB">
              <w:rPr>
                <w:rFonts w:ascii="Arial" w:hAnsi="Arial" w:cs="Arial"/>
                <w:b/>
                <w:bCs/>
                <w:i w:val="0"/>
                <w:iCs w:val="0"/>
                <w:color w:val="000000" w:themeColor="text1"/>
                <w:sz w:val="20"/>
                <w:szCs w:val="20"/>
                <w:lang w:val="vi-VN" w:eastAsia="vi-VN" w:bidi="vi-VN"/>
              </w:rPr>
              <w:t xml:space="preserve"> </w:t>
            </w:r>
            <w:r w:rsidRPr="002C20FB">
              <w:rPr>
                <w:rFonts w:ascii="Arial" w:hAnsi="Arial" w:cs="Arial"/>
                <w:b/>
                <w:bCs/>
                <w:i w:val="0"/>
                <w:iCs w:val="0"/>
                <w:color w:val="000000" w:themeColor="text1"/>
                <w:sz w:val="20"/>
                <w:szCs w:val="20"/>
                <w:lang w:bidi="en-US"/>
              </w:rPr>
              <w:t xml:space="preserve">dolomite </w:t>
            </w:r>
            <w:r w:rsidRPr="002C20FB">
              <w:rPr>
                <w:rFonts w:ascii="Arial" w:hAnsi="Arial" w:cs="Arial"/>
                <w:b/>
                <w:bCs/>
                <w:i w:val="0"/>
                <w:iCs w:val="0"/>
                <w:color w:val="000000" w:themeColor="text1"/>
                <w:sz w:val="20"/>
                <w:szCs w:val="20"/>
                <w:lang w:val="vi-VN" w:eastAsia="vi-VN" w:bidi="vi-VN"/>
              </w:rPr>
              <w:t xml:space="preserve">đã đẽo thô hay </w:t>
            </w:r>
            <w:r w:rsidRPr="002C20FB">
              <w:rPr>
                <w:rFonts w:ascii="Arial" w:hAnsi="Arial" w:cs="Arial"/>
                <w:b/>
                <w:bCs/>
                <w:i w:val="0"/>
                <w:iCs w:val="0"/>
                <w:color w:val="000000" w:themeColor="text1"/>
                <w:sz w:val="20"/>
                <w:szCs w:val="20"/>
              </w:rPr>
              <w:t>mới</w:t>
            </w:r>
            <w:r w:rsidRPr="002C20FB">
              <w:rPr>
                <w:rFonts w:ascii="Arial" w:hAnsi="Arial" w:cs="Arial"/>
                <w:b/>
                <w:bCs/>
                <w:i w:val="0"/>
                <w:iCs w:val="0"/>
                <w:color w:val="000000" w:themeColor="text1"/>
                <w:sz w:val="20"/>
                <w:szCs w:val="20"/>
                <w:lang w:val="vi-VN" w:eastAsia="vi-VN" w:bidi="vi-VN"/>
              </w:rPr>
              <w:t xml:space="preserve"> chỉ cắt bằng cưa hoặc các cách khác, thành các khối hoặc tấm hình chữ nhật (kể cả hình vuông).</w:t>
            </w:r>
          </w:p>
        </w:tc>
      </w:tr>
      <w:tr w:rsidR="009953CF" w:rsidRPr="002C20FB" w14:paraId="39E56FE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94B643C"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2518.10.00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C50FC22"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lang w:bidi="en-US"/>
              </w:rPr>
            </w:pP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lang w:bidi="en-US"/>
              </w:rPr>
              <w:t xml:space="preserve">Dolomite, </w:t>
            </w:r>
            <w:r w:rsidRPr="002C20FB">
              <w:rPr>
                <w:rFonts w:ascii="Arial" w:hAnsi="Arial" w:cs="Arial"/>
                <w:color w:val="000000" w:themeColor="text1"/>
                <w:sz w:val="20"/>
                <w:szCs w:val="20"/>
                <w:lang w:val="vi-VN" w:eastAsia="vi-VN" w:bidi="vi-VN"/>
              </w:rPr>
              <w:t>chưa nung hoặc thiêu kết</w:t>
            </w:r>
          </w:p>
        </w:tc>
      </w:tr>
      <w:tr w:rsidR="009953CF" w:rsidRPr="002C20FB" w14:paraId="1AB223D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201E82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2518.20.00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E34CD3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lang w:bidi="en-US"/>
              </w:rPr>
              <w:t xml:space="preserve">Dolomite </w:t>
            </w:r>
            <w:r w:rsidRPr="002C20FB">
              <w:rPr>
                <w:rFonts w:ascii="Arial" w:hAnsi="Arial" w:cs="Arial"/>
                <w:color w:val="000000" w:themeColor="text1"/>
                <w:sz w:val="20"/>
                <w:szCs w:val="20"/>
                <w:lang w:val="vi-VN" w:eastAsia="vi-VN" w:bidi="vi-VN"/>
              </w:rPr>
              <w:t>đã nung hoặc thiêu kết</w:t>
            </w:r>
          </w:p>
        </w:tc>
      </w:tr>
      <w:tr w:rsidR="009953CF" w:rsidRPr="002C20FB" w14:paraId="10BDCD8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F155C3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17FD93D"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EF77BC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C82A21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25.19</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A9205D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Magiê carbonat tự nhiên (magiesite); </w:t>
            </w:r>
            <w:r w:rsidRPr="002C20FB">
              <w:rPr>
                <w:rFonts w:ascii="Arial" w:hAnsi="Arial" w:cs="Arial"/>
                <w:b/>
                <w:bCs/>
                <w:i w:val="0"/>
                <w:iCs w:val="0"/>
                <w:color w:val="000000" w:themeColor="text1"/>
                <w:sz w:val="20"/>
                <w:szCs w:val="20"/>
                <w:lang w:bidi="en-US"/>
              </w:rPr>
              <w:t xml:space="preserve">magiê </w:t>
            </w:r>
            <w:r w:rsidRPr="002C20FB">
              <w:rPr>
                <w:rFonts w:ascii="Arial" w:hAnsi="Arial" w:cs="Arial"/>
                <w:b/>
                <w:bCs/>
                <w:i w:val="0"/>
                <w:iCs w:val="0"/>
                <w:color w:val="000000" w:themeColor="text1"/>
                <w:sz w:val="20"/>
                <w:szCs w:val="20"/>
                <w:lang w:val="vi-VN" w:eastAsia="vi-VN" w:bidi="vi-VN"/>
              </w:rPr>
              <w:t xml:space="preserve">ôxít nấu chảy; magiê ôxít nung </w:t>
            </w:r>
            <w:r w:rsidRPr="002C20FB">
              <w:rPr>
                <w:rFonts w:ascii="Arial" w:hAnsi="Arial" w:cs="Arial"/>
                <w:b/>
                <w:bCs/>
                <w:i w:val="0"/>
                <w:iCs w:val="0"/>
                <w:color w:val="000000" w:themeColor="text1"/>
                <w:sz w:val="20"/>
                <w:szCs w:val="20"/>
              </w:rPr>
              <w:t>trơ</w:t>
            </w:r>
            <w:r w:rsidRPr="002C20FB">
              <w:rPr>
                <w:rFonts w:ascii="Arial" w:hAnsi="Arial" w:cs="Arial"/>
                <w:b/>
                <w:bCs/>
                <w:i w:val="0"/>
                <w:iCs w:val="0"/>
                <w:color w:val="000000" w:themeColor="text1"/>
                <w:sz w:val="20"/>
                <w:szCs w:val="20"/>
                <w:lang w:val="vi-VN" w:eastAsia="vi-VN" w:bidi="vi-VN"/>
              </w:rPr>
              <w:t xml:space="preserve"> (thiêu kết), có hoặc không thêm một lượng nhỏ ôxít khác</w:t>
            </w:r>
            <w:r w:rsidRPr="002C20FB">
              <w:rPr>
                <w:rFonts w:ascii="Arial" w:hAnsi="Arial" w:cs="Arial"/>
                <w:b/>
                <w:bCs/>
                <w:i w:val="0"/>
                <w:iCs w:val="0"/>
                <w:color w:val="000000" w:themeColor="text1"/>
                <w:sz w:val="20"/>
                <w:szCs w:val="20"/>
              </w:rPr>
              <w:t xml:space="preserve"> </w:t>
            </w:r>
            <w:r w:rsidRPr="002C20FB">
              <w:rPr>
                <w:rFonts w:ascii="Arial" w:hAnsi="Arial" w:cs="Arial"/>
                <w:b/>
                <w:bCs/>
                <w:i w:val="0"/>
                <w:iCs w:val="0"/>
                <w:color w:val="000000" w:themeColor="text1"/>
                <w:sz w:val="20"/>
                <w:szCs w:val="20"/>
                <w:lang w:val="vi-VN" w:eastAsia="vi-VN" w:bidi="vi-VN"/>
              </w:rPr>
              <w:t>trước khi thiêu kết; mag</w:t>
            </w:r>
            <w:r w:rsidRPr="002C20FB">
              <w:rPr>
                <w:rFonts w:ascii="Arial" w:hAnsi="Arial" w:cs="Arial"/>
                <w:b/>
                <w:bCs/>
                <w:i w:val="0"/>
                <w:iCs w:val="0"/>
                <w:color w:val="000000" w:themeColor="text1"/>
                <w:sz w:val="20"/>
                <w:szCs w:val="20"/>
              </w:rPr>
              <w:t>i</w:t>
            </w:r>
            <w:r w:rsidRPr="002C20FB">
              <w:rPr>
                <w:rFonts w:ascii="Arial" w:hAnsi="Arial" w:cs="Arial"/>
                <w:b/>
                <w:bCs/>
                <w:i w:val="0"/>
                <w:iCs w:val="0"/>
                <w:color w:val="000000" w:themeColor="text1"/>
                <w:sz w:val="20"/>
                <w:szCs w:val="20"/>
                <w:lang w:val="vi-VN" w:eastAsia="vi-VN" w:bidi="vi-VN"/>
              </w:rPr>
              <w:t>ê ôxít khác, tinh khiết hoặc không tinh khiết.</w:t>
            </w:r>
          </w:p>
        </w:tc>
      </w:tr>
      <w:tr w:rsidR="009953CF" w:rsidRPr="002C20FB" w14:paraId="0FE797B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75527C3"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2519.10.00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8E337FD"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xml:space="preserve">- Magiê carbonat tự nhiên </w:t>
            </w:r>
            <w:r w:rsidRPr="002C20FB">
              <w:rPr>
                <w:rFonts w:ascii="Arial" w:hAnsi="Arial" w:cs="Arial"/>
                <w:color w:val="000000" w:themeColor="text1"/>
                <w:sz w:val="20"/>
                <w:szCs w:val="20"/>
                <w:lang w:bidi="en-US"/>
              </w:rPr>
              <w:t>(magnesite)</w:t>
            </w:r>
          </w:p>
        </w:tc>
      </w:tr>
      <w:tr w:rsidR="009953CF" w:rsidRPr="002C20FB" w14:paraId="34AABBB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2B400C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2519.90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E8F909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20F5988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4EFFA34"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2519.90.10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55E627F"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Magiê ôx</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t nấu chảy; magiê ôx</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t nung trơ (thiêu kết)</w:t>
            </w:r>
          </w:p>
        </w:tc>
      </w:tr>
      <w:tr w:rsidR="009953CF" w:rsidRPr="002C20FB" w14:paraId="137554B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8E9263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2519.90.90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36C0E8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1591A86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740A37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5CBC6AD"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275BE1C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FF62AD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1D584F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Thạch cao; thạch cao khan; thạch cao </w:t>
            </w:r>
            <w:r w:rsidRPr="002C20FB">
              <w:rPr>
                <w:rFonts w:ascii="Arial" w:hAnsi="Arial" w:cs="Arial"/>
                <w:b/>
                <w:bCs/>
                <w:i w:val="0"/>
                <w:iCs w:val="0"/>
                <w:color w:val="000000" w:themeColor="text1"/>
                <w:sz w:val="20"/>
                <w:szCs w:val="20"/>
                <w:lang w:bidi="en-US"/>
              </w:rPr>
              <w:t xml:space="preserve">plaster </w:t>
            </w:r>
            <w:r w:rsidRPr="002C20FB">
              <w:rPr>
                <w:rFonts w:ascii="Arial" w:hAnsi="Arial" w:cs="Arial"/>
                <w:b/>
                <w:bCs/>
                <w:i w:val="0"/>
                <w:iCs w:val="0"/>
                <w:color w:val="000000" w:themeColor="text1"/>
                <w:sz w:val="20"/>
                <w:szCs w:val="20"/>
                <w:lang w:val="vi-VN" w:eastAsia="vi-VN" w:bidi="vi-VN"/>
              </w:rPr>
              <w:t>(bao gồm thạch cao nung hoặc canxi sulphat đã nung), đã hoặc chưa nhuộm màu, có hoặc không thêm một lượng nhỏ chất xúc tác hoặc chất ức chế.</w:t>
            </w:r>
          </w:p>
        </w:tc>
      </w:tr>
      <w:tr w:rsidR="009953CF" w:rsidRPr="002C20FB" w14:paraId="7001941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AF1A9E0"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2520.10.00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40E9F48"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Thạch cao; thạch cao khan</w:t>
            </w:r>
          </w:p>
        </w:tc>
      </w:tr>
      <w:tr w:rsidR="009953CF" w:rsidRPr="002C20FB" w14:paraId="26965A6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79B888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2520.20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4D1903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xml:space="preserve">- Thạch cao </w:t>
            </w:r>
            <w:r w:rsidRPr="002C20FB">
              <w:rPr>
                <w:rFonts w:ascii="Arial" w:hAnsi="Arial" w:cs="Arial"/>
                <w:i w:val="0"/>
                <w:iCs w:val="0"/>
                <w:color w:val="000000" w:themeColor="text1"/>
                <w:sz w:val="20"/>
                <w:szCs w:val="20"/>
                <w:lang w:bidi="en-US"/>
              </w:rPr>
              <w:t>plaster:</w:t>
            </w:r>
          </w:p>
        </w:tc>
      </w:tr>
      <w:tr w:rsidR="009953CF" w:rsidRPr="002C20FB" w14:paraId="33F33E8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1172C1C"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2520.20.10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1041055"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Loại phù hợp dùng trong nha khoa</w:t>
            </w:r>
          </w:p>
        </w:tc>
      </w:tr>
      <w:tr w:rsidR="009953CF" w:rsidRPr="002C20FB" w14:paraId="640E108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5B3B7D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2520.20.90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AA055F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4C333D6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A9C452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815177F"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8A89DB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4C853B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2521.00.00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4407A8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Chất gây chảy gốc đá vôi; đá vôi và đá có chứa canx</w:t>
            </w:r>
            <w:r w:rsidRPr="002C20FB">
              <w:rPr>
                <w:rFonts w:ascii="Arial" w:hAnsi="Arial" w:cs="Arial"/>
                <w:b/>
                <w:bCs/>
                <w:color w:val="000000" w:themeColor="text1"/>
                <w:sz w:val="20"/>
                <w:szCs w:val="20"/>
              </w:rPr>
              <w:t>i</w:t>
            </w:r>
            <w:r w:rsidRPr="002C20FB">
              <w:rPr>
                <w:rFonts w:ascii="Arial" w:hAnsi="Arial" w:cs="Arial"/>
                <w:b/>
                <w:bCs/>
                <w:color w:val="000000" w:themeColor="text1"/>
                <w:sz w:val="20"/>
                <w:szCs w:val="20"/>
                <w:lang w:val="vi-VN" w:eastAsia="vi-VN" w:bidi="vi-VN"/>
              </w:rPr>
              <w:t xml:space="preserve"> khác, d</w:t>
            </w:r>
            <w:r w:rsidRPr="002C20FB">
              <w:rPr>
                <w:rFonts w:ascii="Arial" w:hAnsi="Arial" w:cs="Arial"/>
                <w:b/>
                <w:bCs/>
                <w:color w:val="000000" w:themeColor="text1"/>
                <w:sz w:val="20"/>
                <w:szCs w:val="20"/>
              </w:rPr>
              <w:t>ù</w:t>
            </w:r>
            <w:r w:rsidRPr="002C20FB">
              <w:rPr>
                <w:rFonts w:ascii="Arial" w:hAnsi="Arial" w:cs="Arial"/>
                <w:b/>
                <w:bCs/>
                <w:color w:val="000000" w:themeColor="text1"/>
                <w:sz w:val="20"/>
                <w:szCs w:val="20"/>
                <w:lang w:val="vi-VN" w:eastAsia="vi-VN" w:bidi="vi-VN"/>
              </w:rPr>
              <w:t>ng để sản xuất vôi hoặc xi măng.</w:t>
            </w:r>
          </w:p>
        </w:tc>
      </w:tr>
      <w:tr w:rsidR="009953CF" w:rsidRPr="002C20FB" w14:paraId="634A715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7B6B92A"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7EA51A2"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3B88DB6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9EC01DC"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25.22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E101F2D"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Vôi sông, vôi tôi và vôi thủy lực, trừ oxit canxi và hydroxit canx</w:t>
            </w:r>
            <w:r w:rsidRPr="002C20FB">
              <w:rPr>
                <w:rFonts w:ascii="Arial" w:hAnsi="Arial" w:cs="Arial"/>
                <w:b/>
                <w:bCs/>
                <w:i w:val="0"/>
                <w:iCs w:val="0"/>
                <w:color w:val="000000" w:themeColor="text1"/>
                <w:sz w:val="20"/>
                <w:szCs w:val="20"/>
              </w:rPr>
              <w:t>i</w:t>
            </w:r>
            <w:r w:rsidRPr="002C20FB">
              <w:rPr>
                <w:rFonts w:ascii="Arial" w:hAnsi="Arial" w:cs="Arial"/>
                <w:b/>
                <w:bCs/>
                <w:i w:val="0"/>
                <w:iCs w:val="0"/>
                <w:color w:val="000000" w:themeColor="text1"/>
                <w:sz w:val="20"/>
                <w:szCs w:val="20"/>
                <w:lang w:val="vi-VN" w:eastAsia="vi-VN" w:bidi="vi-VN"/>
              </w:rPr>
              <w:t xml:space="preserve"> thuộc nhóm 28.25.</w:t>
            </w:r>
          </w:p>
        </w:tc>
      </w:tr>
      <w:tr w:rsidR="009953CF" w:rsidRPr="002C20FB" w14:paraId="5D8BF42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C5631BA"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2522.10.00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1BE533B"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Vôi s</w:t>
            </w:r>
            <w:r w:rsidRPr="002C20FB">
              <w:rPr>
                <w:rFonts w:ascii="Arial" w:hAnsi="Arial" w:cs="Arial"/>
                <w:color w:val="000000" w:themeColor="text1"/>
                <w:sz w:val="20"/>
                <w:szCs w:val="20"/>
              </w:rPr>
              <w:t>ố</w:t>
            </w:r>
            <w:r w:rsidRPr="002C20FB">
              <w:rPr>
                <w:rFonts w:ascii="Arial" w:hAnsi="Arial" w:cs="Arial"/>
                <w:color w:val="000000" w:themeColor="text1"/>
                <w:sz w:val="20"/>
                <w:szCs w:val="20"/>
                <w:lang w:val="vi-VN" w:eastAsia="vi-VN" w:bidi="vi-VN"/>
              </w:rPr>
              <w:t>ng</w:t>
            </w:r>
          </w:p>
        </w:tc>
      </w:tr>
      <w:tr w:rsidR="009953CF" w:rsidRPr="002C20FB" w14:paraId="3F75B06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D2216F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2522.20.00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FD8E92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Vôi tôi</w:t>
            </w:r>
          </w:p>
        </w:tc>
      </w:tr>
      <w:tr w:rsidR="009953CF" w:rsidRPr="002C20FB" w14:paraId="6CB9408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0FCFF1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2522.30.00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4D3CF0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Vôi thủy lực</w:t>
            </w:r>
          </w:p>
        </w:tc>
      </w:tr>
      <w:tr w:rsidR="009953CF" w:rsidRPr="002C20FB" w14:paraId="14B79FB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9EDCC8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2CCC53D"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1F4E3D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376C7D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25.24</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EDD117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Amiăng.</w:t>
            </w:r>
          </w:p>
        </w:tc>
      </w:tr>
      <w:tr w:rsidR="009953CF" w:rsidRPr="002C20FB" w14:paraId="580361B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AD4A8FD"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2524.10.00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B63A025"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lang w:bidi="en-US"/>
              </w:rPr>
              <w:t>Crocidolite</w:t>
            </w:r>
          </w:p>
        </w:tc>
      </w:tr>
      <w:tr w:rsidR="009953CF" w:rsidRPr="002C20FB" w14:paraId="6A1E45B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4C78A4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2524.90.00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60FE05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5F5D02E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6647A3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7B11419"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4AC996C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E4579F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25.25</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A65B47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Mi ca, kể cả mi ca tách </w:t>
            </w:r>
            <w:r w:rsidRPr="002C20FB">
              <w:rPr>
                <w:rFonts w:ascii="Arial" w:hAnsi="Arial" w:cs="Arial"/>
                <w:b/>
                <w:bCs/>
                <w:i w:val="0"/>
                <w:iCs w:val="0"/>
                <w:color w:val="000000" w:themeColor="text1"/>
                <w:sz w:val="20"/>
                <w:szCs w:val="20"/>
              </w:rPr>
              <w:t>lớp</w:t>
            </w:r>
            <w:r w:rsidRPr="002C20FB">
              <w:rPr>
                <w:rFonts w:ascii="Arial" w:hAnsi="Arial" w:cs="Arial"/>
                <w:b/>
                <w:bCs/>
                <w:i w:val="0"/>
                <w:iCs w:val="0"/>
                <w:color w:val="000000" w:themeColor="text1"/>
                <w:sz w:val="20"/>
                <w:szCs w:val="20"/>
                <w:lang w:val="vi-VN" w:eastAsia="vi-VN" w:bidi="vi-VN"/>
              </w:rPr>
              <w:t>; phế liệu mi ca.</w:t>
            </w:r>
          </w:p>
        </w:tc>
      </w:tr>
      <w:tr w:rsidR="009953CF" w:rsidRPr="002C20FB" w14:paraId="18E56F6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2AAC7DB"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2525.10.00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CC1FBCB"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M</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 xml:space="preserve"> ca thô và mi ca đã tách thành tấm hoặc lớp</w:t>
            </w:r>
          </w:p>
        </w:tc>
      </w:tr>
      <w:tr w:rsidR="009953CF" w:rsidRPr="002C20FB" w14:paraId="51CE148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4F0191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2525.20.00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9FF4A3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Bột mi ca</w:t>
            </w:r>
          </w:p>
        </w:tc>
      </w:tr>
      <w:tr w:rsidR="009953CF" w:rsidRPr="002C20FB" w14:paraId="6491EA2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9F6CAC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2525.30.00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BCDE33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Phế liệu mi ca</w:t>
            </w:r>
          </w:p>
        </w:tc>
      </w:tr>
      <w:tr w:rsidR="009953CF" w:rsidRPr="002C20FB" w14:paraId="0A7B780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CCFBC3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8748E14"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591DC74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DB8411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25.26</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0A5F10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Quặng steatit tự nhiên, đã hoặc chưa đẽo thô hoặc </w:t>
            </w:r>
            <w:r w:rsidRPr="002C20FB">
              <w:rPr>
                <w:rFonts w:ascii="Arial" w:hAnsi="Arial" w:cs="Arial"/>
                <w:b/>
                <w:bCs/>
                <w:i w:val="0"/>
                <w:iCs w:val="0"/>
                <w:color w:val="000000" w:themeColor="text1"/>
                <w:sz w:val="20"/>
                <w:szCs w:val="20"/>
              </w:rPr>
              <w:t>mới</w:t>
            </w:r>
            <w:r w:rsidRPr="002C20FB">
              <w:rPr>
                <w:rFonts w:ascii="Arial" w:hAnsi="Arial" w:cs="Arial"/>
                <w:b/>
                <w:bCs/>
                <w:i w:val="0"/>
                <w:iCs w:val="0"/>
                <w:color w:val="000000" w:themeColor="text1"/>
                <w:sz w:val="20"/>
                <w:szCs w:val="20"/>
                <w:lang w:val="vi-VN" w:eastAsia="vi-VN" w:bidi="vi-VN"/>
              </w:rPr>
              <w:t xml:space="preserve"> chỉ cắt, bằng cưa hoặc các cách khác, thành các khối hoặc tấm hình chữ nhật (kể cả hình vuông); </w:t>
            </w:r>
            <w:r w:rsidRPr="002C20FB">
              <w:rPr>
                <w:rFonts w:ascii="Arial" w:hAnsi="Arial" w:cs="Arial"/>
                <w:b/>
                <w:bCs/>
                <w:i w:val="0"/>
                <w:iCs w:val="0"/>
                <w:color w:val="000000" w:themeColor="text1"/>
                <w:sz w:val="20"/>
                <w:szCs w:val="20"/>
                <w:lang w:bidi="en-US"/>
              </w:rPr>
              <w:t>talc.</w:t>
            </w:r>
          </w:p>
        </w:tc>
      </w:tr>
      <w:tr w:rsidR="009953CF" w:rsidRPr="002C20FB" w14:paraId="6FD3244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671FDA6"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2526.10.00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E1CBEDE"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Chưa nghiền, chưa làm thành bột</w:t>
            </w:r>
          </w:p>
        </w:tc>
      </w:tr>
      <w:tr w:rsidR="009953CF" w:rsidRPr="002C20FB" w14:paraId="5EF3894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223017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2526.20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3FC3E6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Đã nghiền hoặc làm thành bột:</w:t>
            </w:r>
          </w:p>
        </w:tc>
      </w:tr>
      <w:tr w:rsidR="009953CF" w:rsidRPr="002C20FB" w14:paraId="4B6ABF5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FE74788"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2526.20.10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6B01036"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Bột </w:t>
            </w:r>
            <w:r w:rsidRPr="002C20FB">
              <w:rPr>
                <w:rFonts w:ascii="Arial" w:hAnsi="Arial" w:cs="Arial"/>
                <w:color w:val="000000" w:themeColor="text1"/>
                <w:sz w:val="20"/>
                <w:szCs w:val="20"/>
                <w:lang w:bidi="en-US"/>
              </w:rPr>
              <w:t>talc</w:t>
            </w:r>
          </w:p>
        </w:tc>
      </w:tr>
      <w:tr w:rsidR="009953CF" w:rsidRPr="002C20FB" w14:paraId="497CA53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93BFAC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2526.20.90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D113DC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0DF2F85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DDAC3E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C99A8F0"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CD8E57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D2E3D2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2528.00.00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1ED04A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 xml:space="preserve">Quặng borat tự nhiên và tinh quặng borat (đã hoặc chưa nung), nhưng không kể borat tách từ nước biển tự nhiên; axit </w:t>
            </w:r>
            <w:r w:rsidRPr="002C20FB">
              <w:rPr>
                <w:rFonts w:ascii="Arial" w:hAnsi="Arial" w:cs="Arial"/>
                <w:b/>
                <w:bCs/>
                <w:color w:val="000000" w:themeColor="text1"/>
                <w:sz w:val="20"/>
                <w:szCs w:val="20"/>
                <w:lang w:bidi="en-US"/>
              </w:rPr>
              <w:t xml:space="preserve">boric </w:t>
            </w:r>
            <w:r w:rsidRPr="002C20FB">
              <w:rPr>
                <w:rFonts w:ascii="Arial" w:hAnsi="Arial" w:cs="Arial"/>
                <w:b/>
                <w:bCs/>
                <w:color w:val="000000" w:themeColor="text1"/>
                <w:sz w:val="20"/>
                <w:szCs w:val="20"/>
                <w:lang w:val="vi-VN" w:eastAsia="vi-VN" w:bidi="vi-VN"/>
              </w:rPr>
              <w:t>tự nhiên chứa không quá 85% H</w:t>
            </w:r>
            <w:r w:rsidRPr="002C20FB">
              <w:rPr>
                <w:rFonts w:ascii="Arial" w:hAnsi="Arial" w:cs="Arial"/>
                <w:b/>
                <w:bCs/>
                <w:color w:val="000000" w:themeColor="text1"/>
                <w:sz w:val="20"/>
                <w:szCs w:val="20"/>
                <w:vertAlign w:val="subscript"/>
                <w:lang w:val="vi-VN" w:eastAsia="vi-VN" w:bidi="vi-VN"/>
              </w:rPr>
              <w:t>3</w:t>
            </w:r>
            <w:r w:rsidRPr="002C20FB">
              <w:rPr>
                <w:rFonts w:ascii="Arial" w:hAnsi="Arial" w:cs="Arial"/>
                <w:b/>
                <w:bCs/>
                <w:color w:val="000000" w:themeColor="text1"/>
                <w:sz w:val="20"/>
                <w:szCs w:val="20"/>
                <w:lang w:val="vi-VN" w:eastAsia="vi-VN" w:bidi="vi-VN"/>
              </w:rPr>
              <w:t>BO</w:t>
            </w:r>
            <w:r w:rsidRPr="002C20FB">
              <w:rPr>
                <w:rFonts w:ascii="Arial" w:hAnsi="Arial" w:cs="Arial"/>
                <w:b/>
                <w:bCs/>
                <w:color w:val="000000" w:themeColor="text1"/>
                <w:sz w:val="20"/>
                <w:szCs w:val="20"/>
                <w:vertAlign w:val="subscript"/>
                <w:lang w:val="vi-VN" w:eastAsia="vi-VN" w:bidi="vi-VN"/>
              </w:rPr>
              <w:t>3</w:t>
            </w:r>
            <w:r w:rsidRPr="002C20FB">
              <w:rPr>
                <w:rFonts w:ascii="Arial" w:hAnsi="Arial" w:cs="Arial"/>
                <w:b/>
                <w:bCs/>
                <w:color w:val="000000" w:themeColor="text1"/>
                <w:sz w:val="20"/>
                <w:szCs w:val="20"/>
                <w:lang w:val="vi-VN" w:eastAsia="vi-VN" w:bidi="vi-VN"/>
              </w:rPr>
              <w:t xml:space="preserve"> tính theo trọng lượng khô.</w:t>
            </w:r>
          </w:p>
        </w:tc>
      </w:tr>
      <w:tr w:rsidR="009953CF" w:rsidRPr="002C20FB" w14:paraId="25678A5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7E8F6A7"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F4B4374"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69A02B2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033E7BB"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25.29</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24DB186"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Tràng thạch (đá bồ tát); </w:t>
            </w:r>
            <w:r w:rsidRPr="002C20FB">
              <w:rPr>
                <w:rFonts w:ascii="Arial" w:hAnsi="Arial" w:cs="Arial"/>
                <w:b/>
                <w:bCs/>
                <w:i w:val="0"/>
                <w:iCs w:val="0"/>
                <w:color w:val="000000" w:themeColor="text1"/>
                <w:sz w:val="20"/>
                <w:szCs w:val="20"/>
                <w:lang w:bidi="en-US"/>
              </w:rPr>
              <w:t xml:space="preserve">lơxit (leucite), </w:t>
            </w:r>
            <w:r w:rsidRPr="002C20FB">
              <w:rPr>
                <w:rFonts w:ascii="Arial" w:hAnsi="Arial" w:cs="Arial"/>
                <w:b/>
                <w:bCs/>
                <w:i w:val="0"/>
                <w:iCs w:val="0"/>
                <w:color w:val="000000" w:themeColor="text1"/>
                <w:sz w:val="20"/>
                <w:szCs w:val="20"/>
                <w:lang w:val="vi-VN" w:eastAsia="vi-VN" w:bidi="vi-VN"/>
              </w:rPr>
              <w:t xml:space="preserve">nephelin và nephelin xienit; khoáng </w:t>
            </w:r>
            <w:r w:rsidRPr="002C20FB">
              <w:rPr>
                <w:rFonts w:ascii="Arial" w:hAnsi="Arial" w:cs="Arial"/>
                <w:b/>
                <w:bCs/>
                <w:i w:val="0"/>
                <w:iCs w:val="0"/>
                <w:color w:val="000000" w:themeColor="text1"/>
                <w:sz w:val="20"/>
                <w:szCs w:val="20"/>
                <w:lang w:bidi="en-US"/>
              </w:rPr>
              <w:t>fluorite.</w:t>
            </w:r>
          </w:p>
        </w:tc>
      </w:tr>
      <w:tr w:rsidR="009953CF" w:rsidRPr="002C20FB" w14:paraId="107100F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0A58B2E"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2529.10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9D94D23"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Tràng thạch (đá bồ tát):</w:t>
            </w:r>
          </w:p>
        </w:tc>
      </w:tr>
      <w:tr w:rsidR="009953CF" w:rsidRPr="002C20FB" w14:paraId="4542469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A4002D6"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2529.10.10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4B9C18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w:t>
            </w:r>
            <w:r w:rsidRPr="002C20FB">
              <w:rPr>
                <w:rFonts w:ascii="Arial" w:hAnsi="Arial" w:cs="Arial"/>
                <w:color w:val="000000" w:themeColor="text1"/>
                <w:sz w:val="20"/>
                <w:szCs w:val="20"/>
                <w:lang w:bidi="en-US"/>
              </w:rPr>
              <w:t xml:space="preserve">Potash </w:t>
            </w:r>
            <w:r w:rsidRPr="002C20FB">
              <w:rPr>
                <w:rFonts w:ascii="Arial" w:hAnsi="Arial" w:cs="Arial"/>
                <w:color w:val="000000" w:themeColor="text1"/>
                <w:sz w:val="20"/>
                <w:szCs w:val="20"/>
                <w:lang w:val="vi-VN" w:eastAsia="vi-VN" w:bidi="vi-VN"/>
              </w:rPr>
              <w:t xml:space="preserve">tràng thạch; </w:t>
            </w:r>
            <w:r w:rsidRPr="002C20FB">
              <w:rPr>
                <w:rFonts w:ascii="Arial" w:hAnsi="Arial" w:cs="Arial"/>
                <w:color w:val="000000" w:themeColor="text1"/>
                <w:sz w:val="20"/>
                <w:szCs w:val="20"/>
                <w:lang w:bidi="en-US"/>
              </w:rPr>
              <w:t xml:space="preserve">soda </w:t>
            </w:r>
            <w:r w:rsidRPr="002C20FB">
              <w:rPr>
                <w:rFonts w:ascii="Arial" w:hAnsi="Arial" w:cs="Arial"/>
                <w:color w:val="000000" w:themeColor="text1"/>
                <w:sz w:val="20"/>
                <w:szCs w:val="20"/>
                <w:lang w:val="vi-VN" w:eastAsia="vi-VN" w:bidi="vi-VN"/>
              </w:rPr>
              <w:t>tràng thạch</w:t>
            </w:r>
          </w:p>
        </w:tc>
      </w:tr>
      <w:tr w:rsidR="009953CF" w:rsidRPr="002C20FB" w14:paraId="2AFD3CF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A99D91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2529.10.90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B29BB2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6C9AB1F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019280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0223D6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xml:space="preserve">- Khoáng </w:t>
            </w:r>
            <w:r w:rsidRPr="002C20FB">
              <w:rPr>
                <w:rFonts w:ascii="Arial" w:hAnsi="Arial" w:cs="Arial"/>
                <w:i w:val="0"/>
                <w:iCs w:val="0"/>
                <w:color w:val="000000" w:themeColor="text1"/>
                <w:sz w:val="20"/>
                <w:szCs w:val="20"/>
                <w:lang w:bidi="en-US"/>
              </w:rPr>
              <w:t>fluorite:</w:t>
            </w:r>
          </w:p>
        </w:tc>
      </w:tr>
      <w:tr w:rsidR="009953CF" w:rsidRPr="002C20FB" w14:paraId="44869D0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5A971C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lastRenderedPageBreak/>
              <w:t>2529.21.00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07F73B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Có chứa canxi </w:t>
            </w:r>
            <w:r w:rsidRPr="002C20FB">
              <w:rPr>
                <w:rFonts w:ascii="Arial" w:hAnsi="Arial" w:cs="Arial"/>
                <w:color w:val="000000" w:themeColor="text1"/>
                <w:sz w:val="20"/>
                <w:szCs w:val="20"/>
                <w:lang w:bidi="en-US"/>
              </w:rPr>
              <w:t xml:space="preserve">florua </w:t>
            </w:r>
            <w:r w:rsidRPr="002C20FB">
              <w:rPr>
                <w:rFonts w:ascii="Arial" w:hAnsi="Arial" w:cs="Arial"/>
                <w:color w:val="000000" w:themeColor="text1"/>
                <w:sz w:val="20"/>
                <w:szCs w:val="20"/>
                <w:lang w:val="vi-VN" w:eastAsia="vi-VN" w:bidi="vi-VN"/>
              </w:rPr>
              <w:t>không quá 97% tính theo khối lượng</w:t>
            </w:r>
          </w:p>
        </w:tc>
      </w:tr>
      <w:tr w:rsidR="009953CF" w:rsidRPr="002C20FB" w14:paraId="31F4EE6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B41F651"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2529.22.00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C93822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 Có chứa canxi </w:t>
            </w:r>
            <w:r w:rsidRPr="002C20FB">
              <w:rPr>
                <w:rFonts w:ascii="Arial" w:hAnsi="Arial" w:cs="Arial"/>
                <w:color w:val="000000" w:themeColor="text1"/>
                <w:sz w:val="20"/>
                <w:szCs w:val="20"/>
                <w:lang w:bidi="en-US"/>
              </w:rPr>
              <w:t xml:space="preserve">florua </w:t>
            </w:r>
            <w:r w:rsidRPr="002C20FB">
              <w:rPr>
                <w:rFonts w:ascii="Arial" w:hAnsi="Arial" w:cs="Arial"/>
                <w:color w:val="000000" w:themeColor="text1"/>
                <w:sz w:val="20"/>
                <w:szCs w:val="20"/>
                <w:lang w:val="vi-VN" w:eastAsia="vi-VN" w:bidi="vi-VN"/>
              </w:rPr>
              <w:t>trên 97%) tính theo khối lượng</w:t>
            </w:r>
          </w:p>
        </w:tc>
      </w:tr>
      <w:tr w:rsidR="009953CF" w:rsidRPr="002C20FB" w14:paraId="2F876E2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C6AD64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2529.30.00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9AA90F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Lơxit; nephelin và nephel</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n xien</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t</w:t>
            </w:r>
          </w:p>
        </w:tc>
      </w:tr>
      <w:tr w:rsidR="009953CF" w:rsidRPr="002C20FB" w14:paraId="2421B98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998B62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29047DC"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6C55B2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CD784E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25.30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3134ED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Các chất khoáng chưa được chi tiết hoặc ghi ở </w:t>
            </w:r>
            <w:r w:rsidRPr="002C20FB">
              <w:rPr>
                <w:rFonts w:ascii="Arial" w:hAnsi="Arial" w:cs="Arial"/>
                <w:b/>
                <w:bCs/>
                <w:i w:val="0"/>
                <w:iCs w:val="0"/>
                <w:color w:val="000000" w:themeColor="text1"/>
                <w:sz w:val="20"/>
                <w:szCs w:val="20"/>
              </w:rPr>
              <w:t>nơi</w:t>
            </w:r>
            <w:r w:rsidRPr="002C20FB">
              <w:rPr>
                <w:rFonts w:ascii="Arial" w:hAnsi="Arial" w:cs="Arial"/>
                <w:b/>
                <w:bCs/>
                <w:i w:val="0"/>
                <w:iCs w:val="0"/>
                <w:color w:val="000000" w:themeColor="text1"/>
                <w:sz w:val="20"/>
                <w:szCs w:val="20"/>
                <w:lang w:val="vi-VN" w:eastAsia="vi-VN" w:bidi="vi-VN"/>
              </w:rPr>
              <w:t xml:space="preserve"> khác.</w:t>
            </w:r>
          </w:p>
        </w:tc>
      </w:tr>
      <w:tr w:rsidR="009953CF" w:rsidRPr="002C20FB" w14:paraId="3F4F458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C471CCB"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2530.10.00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F287CFA"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lang w:bidi="en-US"/>
              </w:rPr>
              <w:t xml:space="preserve">Vermiculite, </w:t>
            </w:r>
            <w:r w:rsidRPr="002C20FB">
              <w:rPr>
                <w:rFonts w:ascii="Arial" w:hAnsi="Arial" w:cs="Arial"/>
                <w:color w:val="000000" w:themeColor="text1"/>
                <w:sz w:val="20"/>
                <w:szCs w:val="20"/>
                <w:lang w:val="vi-VN" w:eastAsia="vi-VN" w:bidi="vi-VN"/>
              </w:rPr>
              <w:t>đá trân châu và clorit, chưa giãn nở</w:t>
            </w:r>
          </w:p>
        </w:tc>
      </w:tr>
      <w:tr w:rsidR="009953CF" w:rsidRPr="002C20FB" w14:paraId="634C443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F2A590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2530.20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6A6425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i w:val="0"/>
                <w:iCs w:val="0"/>
                <w:color w:val="000000" w:themeColor="text1"/>
                <w:sz w:val="20"/>
                <w:szCs w:val="20"/>
                <w:lang w:bidi="en-US"/>
              </w:rPr>
              <w:t xml:space="preserve">Kiezerit, </w:t>
            </w:r>
            <w:r w:rsidRPr="002C20FB">
              <w:rPr>
                <w:rFonts w:ascii="Arial" w:hAnsi="Arial" w:cs="Arial"/>
                <w:i w:val="0"/>
                <w:iCs w:val="0"/>
                <w:color w:val="000000" w:themeColor="text1"/>
                <w:sz w:val="20"/>
                <w:szCs w:val="20"/>
                <w:lang w:val="vi-VN" w:eastAsia="vi-VN" w:bidi="vi-VN"/>
              </w:rPr>
              <w:t>epsomit (magiê sulphat tự nhiên):</w:t>
            </w:r>
          </w:p>
        </w:tc>
      </w:tr>
      <w:tr w:rsidR="009953CF" w:rsidRPr="002C20FB" w14:paraId="03E3DF1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FE2FEB9"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2530.20.10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252F73E"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w:t>
            </w:r>
            <w:r w:rsidRPr="002C20FB">
              <w:rPr>
                <w:rFonts w:ascii="Arial" w:hAnsi="Arial" w:cs="Arial"/>
                <w:color w:val="000000" w:themeColor="text1"/>
                <w:sz w:val="20"/>
                <w:szCs w:val="20"/>
                <w:lang w:bidi="en-US"/>
              </w:rPr>
              <w:t>Kiezerit</w:t>
            </w:r>
          </w:p>
        </w:tc>
      </w:tr>
      <w:tr w:rsidR="009953CF" w:rsidRPr="002C20FB" w14:paraId="5896FF9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7F144F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2530.20.20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DEFEE5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 </w:t>
            </w:r>
            <w:r w:rsidRPr="002C20FB">
              <w:rPr>
                <w:rFonts w:ascii="Arial" w:hAnsi="Arial" w:cs="Arial"/>
                <w:color w:val="000000" w:themeColor="text1"/>
                <w:sz w:val="20"/>
                <w:szCs w:val="20"/>
                <w:lang w:bidi="en-US"/>
              </w:rPr>
              <w:t xml:space="preserve">Epsomite </w:t>
            </w:r>
            <w:r w:rsidRPr="002C20FB">
              <w:rPr>
                <w:rFonts w:ascii="Arial" w:hAnsi="Arial" w:cs="Arial"/>
                <w:color w:val="000000" w:themeColor="text1"/>
                <w:sz w:val="20"/>
                <w:szCs w:val="20"/>
                <w:lang w:val="vi-VN" w:eastAsia="vi-VN" w:bidi="vi-VN"/>
              </w:rPr>
              <w:t>(</w:t>
            </w:r>
            <w:r w:rsidRPr="002C20FB">
              <w:rPr>
                <w:rFonts w:ascii="Arial" w:hAnsi="Arial" w:cs="Arial"/>
                <w:color w:val="000000" w:themeColor="text1"/>
                <w:sz w:val="20"/>
                <w:szCs w:val="20"/>
              </w:rPr>
              <w:t>magiê</w:t>
            </w:r>
            <w:r w:rsidRPr="002C20FB">
              <w:rPr>
                <w:rFonts w:ascii="Arial" w:hAnsi="Arial" w:cs="Arial"/>
                <w:color w:val="000000" w:themeColor="text1"/>
                <w:sz w:val="20"/>
                <w:szCs w:val="20"/>
                <w:lang w:val="vi-VN" w:eastAsia="vi-VN" w:bidi="vi-VN"/>
              </w:rPr>
              <w:t xml:space="preserve"> sulphat tự nhiên)</w:t>
            </w:r>
          </w:p>
        </w:tc>
      </w:tr>
      <w:tr w:rsidR="009953CF" w:rsidRPr="002C20FB" w14:paraId="6D8D67B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3D8B72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2530.90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BF6FE7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25516B3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4D07F57"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2530.90.10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DB21EB9"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Cát </w:t>
            </w:r>
            <w:r w:rsidRPr="002C20FB">
              <w:rPr>
                <w:rFonts w:ascii="Arial" w:hAnsi="Arial" w:cs="Arial"/>
                <w:color w:val="000000" w:themeColor="text1"/>
                <w:sz w:val="20"/>
                <w:szCs w:val="20"/>
                <w:lang w:bidi="en-US"/>
              </w:rPr>
              <w:t xml:space="preserve">zircon </w:t>
            </w:r>
            <w:r w:rsidRPr="002C20FB">
              <w:rPr>
                <w:rFonts w:ascii="Arial" w:hAnsi="Arial" w:cs="Arial"/>
                <w:color w:val="000000" w:themeColor="text1"/>
                <w:sz w:val="20"/>
                <w:szCs w:val="20"/>
                <w:lang w:val="vi-VN" w:eastAsia="vi-VN" w:bidi="vi-VN"/>
              </w:rPr>
              <w:t xml:space="preserve">cỡ hạt </w:t>
            </w:r>
            <w:r w:rsidRPr="002C20FB">
              <w:rPr>
                <w:rFonts w:ascii="Arial" w:hAnsi="Arial" w:cs="Arial"/>
                <w:color w:val="000000" w:themeColor="text1"/>
                <w:sz w:val="20"/>
                <w:szCs w:val="20"/>
                <w:lang w:bidi="en-US"/>
              </w:rPr>
              <w:t xml:space="preserve">micron (zircon </w:t>
            </w:r>
            <w:r w:rsidRPr="002C20FB">
              <w:rPr>
                <w:rFonts w:ascii="Arial" w:hAnsi="Arial" w:cs="Arial"/>
                <w:color w:val="000000" w:themeColor="text1"/>
                <w:sz w:val="20"/>
                <w:szCs w:val="20"/>
                <w:lang w:val="vi-VN" w:eastAsia="vi-VN" w:bidi="vi-VN"/>
              </w:rPr>
              <w:t>s</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licat) loại dùng làm chất cản quang</w:t>
            </w:r>
          </w:p>
        </w:tc>
      </w:tr>
      <w:tr w:rsidR="009953CF" w:rsidRPr="002C20FB" w14:paraId="2A14035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F89CAF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2530.90.90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43BED8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Loại khác:</w:t>
            </w:r>
          </w:p>
        </w:tc>
      </w:tr>
      <w:tr w:rsidR="009953CF" w:rsidRPr="002C20FB" w14:paraId="045EBDD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CD0523B"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2530.90.90.10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EEF7B6C"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Quặng đất hiếm</w:t>
            </w:r>
          </w:p>
        </w:tc>
      </w:tr>
      <w:tr w:rsidR="009953CF" w:rsidRPr="002C20FB" w14:paraId="0572CB9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1A5D89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2530.90.90.90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273F46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59BF3DF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FF902A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EE67264"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8D6FE9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8BA270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Ch</w:t>
            </w:r>
            <w:r w:rsidRPr="002C20FB">
              <w:rPr>
                <w:rFonts w:ascii="Arial" w:hAnsi="Arial" w:cs="Arial"/>
                <w:b/>
                <w:bCs/>
                <w:i w:val="0"/>
                <w:iCs w:val="0"/>
                <w:color w:val="000000" w:themeColor="text1"/>
                <w:sz w:val="20"/>
                <w:szCs w:val="20"/>
              </w:rPr>
              <w:t>ương</w:t>
            </w:r>
            <w:r w:rsidRPr="002C20FB">
              <w:rPr>
                <w:rFonts w:ascii="Arial" w:hAnsi="Arial" w:cs="Arial"/>
                <w:b/>
                <w:bCs/>
                <w:i w:val="0"/>
                <w:iCs w:val="0"/>
                <w:color w:val="000000" w:themeColor="text1"/>
                <w:sz w:val="20"/>
                <w:szCs w:val="20"/>
                <w:lang w:val="vi-VN" w:eastAsia="vi-VN" w:bidi="vi-VN"/>
              </w:rPr>
              <w:t xml:space="preserve"> 26</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878AEC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Quặng, xỉ và tro</w:t>
            </w:r>
          </w:p>
        </w:tc>
      </w:tr>
      <w:tr w:rsidR="009953CF" w:rsidRPr="002C20FB" w14:paraId="7CA077F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AF0991A"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B2E5C87"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p>
        </w:tc>
      </w:tr>
      <w:tr w:rsidR="009953CF" w:rsidRPr="002C20FB" w14:paraId="73CFE7C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3271F2A"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val="vi-VN" w:eastAsia="vi-VN" w:bidi="vi-VN"/>
              </w:rPr>
              <w:t>26.01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EE35F67"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val="vi-VN" w:eastAsia="vi-VN" w:bidi="vi-VN"/>
              </w:rPr>
              <w:t>Quặng sắt và tinh quặng sắt, kể cả pirit sắt đã nung.</w:t>
            </w:r>
          </w:p>
        </w:tc>
      </w:tr>
      <w:tr w:rsidR="009953CF" w:rsidRPr="002C20FB" w14:paraId="7A2C76F4"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9FAC257"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3FE3462"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Quặng sắt và tinh quặng sắt, trừ pirit sắt đã nung:</w:t>
            </w:r>
          </w:p>
        </w:tc>
      </w:tr>
      <w:tr w:rsidR="009953CF" w:rsidRPr="002C20FB" w14:paraId="6E1A243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6DC6973"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2601.11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0C62F8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Chưa nung kết:</w:t>
            </w:r>
          </w:p>
        </w:tc>
      </w:tr>
      <w:tr w:rsidR="009953CF" w:rsidRPr="002C20FB" w14:paraId="4186190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BEC011B"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2601.11.10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7F372C1"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bidi="en-US"/>
              </w:rPr>
              <w:t xml:space="preserve">Hematite </w:t>
            </w:r>
            <w:r w:rsidRPr="002C20FB">
              <w:rPr>
                <w:rFonts w:ascii="Arial" w:hAnsi="Arial" w:cs="Arial"/>
                <w:color w:val="000000" w:themeColor="text1"/>
                <w:sz w:val="20"/>
                <w:szCs w:val="20"/>
                <w:lang w:val="vi-VN" w:eastAsia="vi-VN" w:bidi="vi-VN"/>
              </w:rPr>
              <w:t>và t</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 xml:space="preserve">nh quặng </w:t>
            </w:r>
            <w:r w:rsidRPr="002C20FB">
              <w:rPr>
                <w:rFonts w:ascii="Arial" w:hAnsi="Arial" w:cs="Arial"/>
                <w:color w:val="000000" w:themeColor="text1"/>
                <w:sz w:val="20"/>
                <w:szCs w:val="20"/>
                <w:lang w:bidi="en-US"/>
              </w:rPr>
              <w:t>hematite</w:t>
            </w:r>
          </w:p>
        </w:tc>
      </w:tr>
      <w:tr w:rsidR="009953CF" w:rsidRPr="002C20FB" w14:paraId="7826ED5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07ADCE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2601.11.90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478C4E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i w:val="0"/>
                <w:iCs w:val="0"/>
                <w:color w:val="000000" w:themeColor="text1"/>
                <w:sz w:val="20"/>
                <w:szCs w:val="20"/>
                <w:lang w:val="vi-VN" w:eastAsia="vi-VN" w:bidi="vi-VN"/>
              </w:rPr>
              <w:t>Loại khác:</w:t>
            </w:r>
          </w:p>
        </w:tc>
      </w:tr>
      <w:tr w:rsidR="009953CF" w:rsidRPr="002C20FB" w14:paraId="53DD27A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86B31FE"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2601.11.90.10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369909A"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 </w:t>
            </w:r>
            <w:r w:rsidRPr="002C20FB">
              <w:rPr>
                <w:rFonts w:ascii="Arial" w:hAnsi="Arial" w:cs="Arial"/>
                <w:color w:val="000000" w:themeColor="text1"/>
                <w:sz w:val="20"/>
                <w:szCs w:val="20"/>
                <w:lang w:val="vi-VN" w:eastAsia="vi-VN" w:bidi="vi-VN"/>
              </w:rPr>
              <w:t xml:space="preserve">Tinh quặng sắt hàm lượng cao (Fe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68%; S</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 xml:space="preserve">O2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3,6%; A</w:t>
            </w:r>
            <w:r w:rsidRPr="002C20FB">
              <w:rPr>
                <w:rFonts w:ascii="Arial" w:hAnsi="Arial" w:cs="Arial"/>
                <w:color w:val="000000" w:themeColor="text1"/>
                <w:sz w:val="20"/>
                <w:szCs w:val="20"/>
              </w:rPr>
              <w:t>l</w:t>
            </w:r>
            <w:r w:rsidRPr="002C20FB">
              <w:rPr>
                <w:rFonts w:ascii="Arial" w:hAnsi="Arial" w:cs="Arial"/>
                <w:color w:val="000000" w:themeColor="text1"/>
                <w:sz w:val="20"/>
                <w:szCs w:val="20"/>
                <w:lang w:val="vi-VN" w:eastAsia="vi-VN" w:bidi="vi-VN"/>
              </w:rPr>
              <w:t xml:space="preserve">2O3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0,3%; TiO2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0,002%; </w:t>
            </w:r>
            <w:r w:rsidRPr="002C20FB">
              <w:rPr>
                <w:rFonts w:ascii="Arial" w:hAnsi="Arial" w:cs="Arial"/>
                <w:color w:val="000000" w:themeColor="text1"/>
                <w:sz w:val="20"/>
                <w:szCs w:val="20"/>
              </w:rPr>
              <w:t>P</w:t>
            </w: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0,001%; CaO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0,02%; MgO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0,4%; K2O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0,01%; Na2O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0,030%; Cu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0,002%; Zn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0,004%; Mn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0,2%; MKN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 01%; </w:t>
            </w:r>
            <w:r w:rsidRPr="002C20FB">
              <w:rPr>
                <w:rFonts w:ascii="Arial" w:hAnsi="Arial" w:cs="Arial"/>
                <w:color w:val="000000" w:themeColor="text1"/>
                <w:sz w:val="20"/>
                <w:szCs w:val="20"/>
              </w:rPr>
              <w:t>S</w:t>
            </w: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0,01%)</w:t>
            </w:r>
          </w:p>
        </w:tc>
      </w:tr>
      <w:tr w:rsidR="009953CF" w:rsidRPr="002C20FB" w14:paraId="5D7F0CB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6481FD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2601.11.90.90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7FA6EF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 </w:t>
            </w:r>
            <w:r w:rsidRPr="002C20FB">
              <w:rPr>
                <w:rFonts w:ascii="Arial" w:hAnsi="Arial" w:cs="Arial"/>
                <w:color w:val="000000" w:themeColor="text1"/>
                <w:sz w:val="20"/>
                <w:szCs w:val="20"/>
                <w:lang w:val="vi-VN" w:eastAsia="vi-VN" w:bidi="vi-VN"/>
              </w:rPr>
              <w:t>Loại khác</w:t>
            </w:r>
          </w:p>
        </w:tc>
      </w:tr>
      <w:tr w:rsidR="009953CF" w:rsidRPr="002C20FB" w14:paraId="7D6B5D3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E17710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2601.12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4578A8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Đã nung kết:</w:t>
            </w:r>
          </w:p>
        </w:tc>
      </w:tr>
      <w:tr w:rsidR="009953CF" w:rsidRPr="002C20FB" w14:paraId="335B3A3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AE351C9"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2601.12.10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DC540FF"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bidi="en-US"/>
              </w:rPr>
              <w:t xml:space="preserve">Hematite </w:t>
            </w:r>
            <w:r w:rsidRPr="002C20FB">
              <w:rPr>
                <w:rFonts w:ascii="Arial" w:hAnsi="Arial" w:cs="Arial"/>
                <w:color w:val="000000" w:themeColor="text1"/>
                <w:sz w:val="20"/>
                <w:szCs w:val="20"/>
                <w:lang w:val="vi-VN" w:eastAsia="vi-VN" w:bidi="vi-VN"/>
              </w:rPr>
              <w:t xml:space="preserve">và tinh quặng </w:t>
            </w:r>
            <w:r w:rsidRPr="002C20FB">
              <w:rPr>
                <w:rFonts w:ascii="Arial" w:hAnsi="Arial" w:cs="Arial"/>
                <w:color w:val="000000" w:themeColor="text1"/>
                <w:sz w:val="20"/>
                <w:szCs w:val="20"/>
                <w:lang w:bidi="en-US"/>
              </w:rPr>
              <w:t>hematite</w:t>
            </w:r>
          </w:p>
        </w:tc>
      </w:tr>
      <w:tr w:rsidR="009953CF" w:rsidRPr="002C20FB" w14:paraId="66DA11C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DD5706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2601.12.90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045F52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i w:val="0"/>
                <w:iCs w:val="0"/>
                <w:color w:val="000000" w:themeColor="text1"/>
                <w:sz w:val="20"/>
                <w:szCs w:val="20"/>
                <w:lang w:val="vi-VN" w:eastAsia="vi-VN" w:bidi="vi-VN"/>
              </w:rPr>
              <w:t>Loại khác:</w:t>
            </w:r>
          </w:p>
        </w:tc>
      </w:tr>
      <w:tr w:rsidR="009953CF" w:rsidRPr="002C20FB" w14:paraId="1D70164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6E83BB5"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2601.12.90.10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6476EBD"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 </w:t>
            </w:r>
            <w:r w:rsidRPr="002C20FB">
              <w:rPr>
                <w:rFonts w:ascii="Arial" w:hAnsi="Arial" w:cs="Arial"/>
                <w:color w:val="000000" w:themeColor="text1"/>
                <w:sz w:val="20"/>
                <w:szCs w:val="20"/>
                <w:lang w:val="vi-VN" w:eastAsia="vi-VN" w:bidi="vi-VN"/>
              </w:rPr>
              <w:t xml:space="preserve">Tinh quặng sắt hàm lượng cao (Fe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68%; S</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 xml:space="preserve">O2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3,6%; A</w:t>
            </w:r>
            <w:r w:rsidRPr="002C20FB">
              <w:rPr>
                <w:rFonts w:ascii="Arial" w:hAnsi="Arial" w:cs="Arial"/>
                <w:color w:val="000000" w:themeColor="text1"/>
                <w:sz w:val="20"/>
                <w:szCs w:val="20"/>
              </w:rPr>
              <w:t>l</w:t>
            </w:r>
            <w:r w:rsidRPr="002C20FB">
              <w:rPr>
                <w:rFonts w:ascii="Arial" w:hAnsi="Arial" w:cs="Arial"/>
                <w:color w:val="000000" w:themeColor="text1"/>
                <w:sz w:val="20"/>
                <w:szCs w:val="20"/>
                <w:lang w:val="vi-VN" w:eastAsia="vi-VN" w:bidi="vi-VN"/>
              </w:rPr>
              <w:t xml:space="preserve">2O3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0,3%; TiO2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0,002%; </w:t>
            </w:r>
            <w:r w:rsidRPr="002C20FB">
              <w:rPr>
                <w:rFonts w:ascii="Arial" w:hAnsi="Arial" w:cs="Arial"/>
                <w:color w:val="000000" w:themeColor="text1"/>
                <w:sz w:val="20"/>
                <w:szCs w:val="20"/>
              </w:rPr>
              <w:t>P</w:t>
            </w: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0,001%; CaO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0,02%; MgO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0,4%; K2O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0,01%; Na2O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0,030%; Cu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0,002%; Zn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0,004%; Mn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0,2%; MKN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 01%; </w:t>
            </w:r>
            <w:r w:rsidRPr="002C20FB">
              <w:rPr>
                <w:rFonts w:ascii="Arial" w:hAnsi="Arial" w:cs="Arial"/>
                <w:color w:val="000000" w:themeColor="text1"/>
                <w:sz w:val="20"/>
                <w:szCs w:val="20"/>
              </w:rPr>
              <w:t>S</w:t>
            </w: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0,01%)</w:t>
            </w:r>
          </w:p>
        </w:tc>
      </w:tr>
      <w:tr w:rsidR="009953CF" w:rsidRPr="002C20FB" w14:paraId="5A3AD73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013CF4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2601.12.90.90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302B73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 </w:t>
            </w:r>
            <w:r w:rsidRPr="002C20FB">
              <w:rPr>
                <w:rFonts w:ascii="Arial" w:hAnsi="Arial" w:cs="Arial"/>
                <w:color w:val="000000" w:themeColor="text1"/>
                <w:sz w:val="20"/>
                <w:szCs w:val="20"/>
                <w:lang w:val="vi-VN" w:eastAsia="vi-VN" w:bidi="vi-VN"/>
              </w:rPr>
              <w:t>Loại khác</w:t>
            </w:r>
          </w:p>
        </w:tc>
      </w:tr>
      <w:tr w:rsidR="009953CF" w:rsidRPr="002C20FB" w14:paraId="3CB0ADF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E5E97C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2601.20.00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DF21F8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Pirit sắt đã nung</w:t>
            </w:r>
          </w:p>
        </w:tc>
      </w:tr>
      <w:tr w:rsidR="009953CF" w:rsidRPr="002C20FB" w14:paraId="1F117BF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10F162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AD2ABB2"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CFFAED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CCE9F2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2602.00.00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DBD94B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 xml:space="preserve">Quặng mangan và tinh quặng mangan, kể cả quặng </w:t>
            </w:r>
            <w:r w:rsidRPr="002C20FB">
              <w:rPr>
                <w:rFonts w:ascii="Arial" w:hAnsi="Arial" w:cs="Arial"/>
                <w:b/>
                <w:bCs/>
                <w:color w:val="000000" w:themeColor="text1"/>
                <w:sz w:val="20"/>
                <w:szCs w:val="20"/>
              </w:rPr>
              <w:t>m</w:t>
            </w:r>
            <w:r w:rsidRPr="002C20FB">
              <w:rPr>
                <w:rFonts w:ascii="Arial" w:hAnsi="Arial" w:cs="Arial"/>
                <w:b/>
                <w:bCs/>
                <w:color w:val="000000" w:themeColor="text1"/>
                <w:sz w:val="20"/>
                <w:szCs w:val="20"/>
                <w:lang w:val="vi-VN" w:eastAsia="vi-VN" w:bidi="vi-VN"/>
              </w:rPr>
              <w:t>angan chứa sắt và tinh quặng mangan chứa sắt với hàm lượng mangan từ 20% trở lên, tính theo trọng lượng khô.</w:t>
            </w:r>
          </w:p>
        </w:tc>
      </w:tr>
      <w:tr w:rsidR="009953CF" w:rsidRPr="002C20FB" w14:paraId="7B6E7C7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7E42176"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5E48928"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2BBADD5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8AA2FF5"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2603.00.00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3FEA98A"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Quặng đồng và tinh quặng đồng.</w:t>
            </w:r>
          </w:p>
        </w:tc>
      </w:tr>
      <w:tr w:rsidR="009953CF" w:rsidRPr="002C20FB" w14:paraId="05E3EA1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AC91929"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FD6FE3A"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5F0A9C4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39820DE"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26.04</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E319414"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Quặng niken và tinh quặng nik</w:t>
            </w:r>
            <w:r w:rsidRPr="002C20FB">
              <w:rPr>
                <w:rFonts w:ascii="Arial" w:hAnsi="Arial" w:cs="Arial"/>
                <w:b/>
                <w:bCs/>
                <w:i w:val="0"/>
                <w:iCs w:val="0"/>
                <w:color w:val="000000" w:themeColor="text1"/>
                <w:sz w:val="20"/>
                <w:szCs w:val="20"/>
              </w:rPr>
              <w:t>e</w:t>
            </w:r>
            <w:r w:rsidRPr="002C20FB">
              <w:rPr>
                <w:rFonts w:ascii="Arial" w:hAnsi="Arial" w:cs="Arial"/>
                <w:b/>
                <w:bCs/>
                <w:i w:val="0"/>
                <w:iCs w:val="0"/>
                <w:color w:val="000000" w:themeColor="text1"/>
                <w:sz w:val="20"/>
                <w:szCs w:val="20"/>
                <w:lang w:val="vi-VN" w:eastAsia="vi-VN" w:bidi="vi-VN"/>
              </w:rPr>
              <w:t>n.</w:t>
            </w:r>
          </w:p>
        </w:tc>
      </w:tr>
      <w:tr w:rsidR="009953CF" w:rsidRPr="002C20FB" w14:paraId="1918F2E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51A47E7"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2604.00.00.10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C454946"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Quặng thô</w:t>
            </w:r>
          </w:p>
        </w:tc>
      </w:tr>
      <w:tr w:rsidR="009953CF" w:rsidRPr="002C20FB" w14:paraId="6CA50E4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D2B2DA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2604.00.00.90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C845B0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Tinh quặng</w:t>
            </w:r>
          </w:p>
        </w:tc>
      </w:tr>
      <w:tr w:rsidR="009953CF" w:rsidRPr="002C20FB" w14:paraId="73DE599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320D75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DF1E4AB"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BF3347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41F342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26.05</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C203DE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Quặng coban và tinh quặng coban.</w:t>
            </w:r>
          </w:p>
        </w:tc>
      </w:tr>
      <w:tr w:rsidR="009953CF" w:rsidRPr="002C20FB" w14:paraId="41AF1A5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C315F06"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2605.00.00.10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D174B43"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Quặng thô</w:t>
            </w:r>
          </w:p>
        </w:tc>
      </w:tr>
      <w:tr w:rsidR="009953CF" w:rsidRPr="002C20FB" w14:paraId="13D1E3A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5923CA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2605.00.00.90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62D52E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Tinh quặng</w:t>
            </w:r>
          </w:p>
        </w:tc>
      </w:tr>
      <w:tr w:rsidR="009953CF" w:rsidRPr="002C20FB" w14:paraId="192495C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617239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26.06</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0BCE18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Quặng nhôm và tinh quặng nhôm.</w:t>
            </w:r>
          </w:p>
        </w:tc>
      </w:tr>
      <w:tr w:rsidR="009953CF" w:rsidRPr="002C20FB" w14:paraId="46570C4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B934492"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2606.00.00.10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BBA54E1"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Quặng thô</w:t>
            </w:r>
          </w:p>
        </w:tc>
      </w:tr>
      <w:tr w:rsidR="009953CF" w:rsidRPr="002C20FB" w14:paraId="5EC16E5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47F307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2606.00.00.90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E7377A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Tinh quặng</w:t>
            </w:r>
          </w:p>
        </w:tc>
      </w:tr>
      <w:tr w:rsidR="009953CF" w:rsidRPr="002C20FB" w14:paraId="53B3508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DB326C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CE336A0"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D58B2F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125DC1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2607.00.00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478E79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Quặng chì và tinh quặng chì.</w:t>
            </w:r>
          </w:p>
        </w:tc>
      </w:tr>
      <w:tr w:rsidR="009953CF" w:rsidRPr="002C20FB" w14:paraId="4020F46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ED783C6"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CE74A7A"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07438DD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B4DC5B9"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2608.00.00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1A73908"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Quặng kẽm và tinh quặng kẽm.</w:t>
            </w:r>
          </w:p>
        </w:tc>
      </w:tr>
      <w:tr w:rsidR="009953CF" w:rsidRPr="002C20FB" w14:paraId="226E5BE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5A487AF"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3F6141C"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53B5F3E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EC96032"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26.09</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E7C5AD9"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Quặng thiếc và tinh quặng thiếc.</w:t>
            </w:r>
          </w:p>
        </w:tc>
      </w:tr>
      <w:tr w:rsidR="009953CF" w:rsidRPr="002C20FB" w14:paraId="110DA11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65A99D2"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2609.00.00.10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CCBC9E8"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Quặng thô</w:t>
            </w:r>
          </w:p>
        </w:tc>
      </w:tr>
      <w:tr w:rsidR="009953CF" w:rsidRPr="002C20FB" w14:paraId="60622DB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2EA116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2609.00.00.90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8AB582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Tinh quặng</w:t>
            </w:r>
          </w:p>
        </w:tc>
      </w:tr>
      <w:tr w:rsidR="009953CF" w:rsidRPr="002C20FB" w14:paraId="50E24BF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1813D1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6128E1A"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5B6E14E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48A333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2610.00.00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4DC1DC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Quặng crôm và tinh quặng crôm.</w:t>
            </w:r>
          </w:p>
        </w:tc>
      </w:tr>
      <w:tr w:rsidR="009953CF" w:rsidRPr="002C20FB" w14:paraId="5418993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923FC8B"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49C1D30"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12B1465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EBAF0EE"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26.11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4B9B067"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Quặng </w:t>
            </w:r>
            <w:r w:rsidRPr="002C20FB">
              <w:rPr>
                <w:rFonts w:ascii="Arial" w:hAnsi="Arial" w:cs="Arial"/>
                <w:b/>
                <w:bCs/>
                <w:i w:val="0"/>
                <w:iCs w:val="0"/>
                <w:color w:val="000000" w:themeColor="text1"/>
                <w:sz w:val="20"/>
                <w:szCs w:val="20"/>
                <w:lang w:bidi="en-US"/>
              </w:rPr>
              <w:t xml:space="preserve">vonfram </w:t>
            </w:r>
            <w:r w:rsidRPr="002C20FB">
              <w:rPr>
                <w:rFonts w:ascii="Arial" w:hAnsi="Arial" w:cs="Arial"/>
                <w:b/>
                <w:bCs/>
                <w:i w:val="0"/>
                <w:iCs w:val="0"/>
                <w:color w:val="000000" w:themeColor="text1"/>
                <w:sz w:val="20"/>
                <w:szCs w:val="20"/>
                <w:lang w:val="vi-VN" w:eastAsia="vi-VN" w:bidi="vi-VN"/>
              </w:rPr>
              <w:t xml:space="preserve">và tinh quặng </w:t>
            </w:r>
            <w:r w:rsidRPr="002C20FB">
              <w:rPr>
                <w:rFonts w:ascii="Arial" w:hAnsi="Arial" w:cs="Arial"/>
                <w:b/>
                <w:bCs/>
                <w:i w:val="0"/>
                <w:iCs w:val="0"/>
                <w:color w:val="000000" w:themeColor="text1"/>
                <w:sz w:val="20"/>
                <w:szCs w:val="20"/>
                <w:lang w:bidi="en-US"/>
              </w:rPr>
              <w:t>vonfram.</w:t>
            </w:r>
          </w:p>
        </w:tc>
      </w:tr>
      <w:tr w:rsidR="009953CF" w:rsidRPr="002C20FB" w14:paraId="0F7C912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5E5742B"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2611.00.00.10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EA65E4D"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Quặng thô</w:t>
            </w:r>
          </w:p>
        </w:tc>
      </w:tr>
      <w:tr w:rsidR="009953CF" w:rsidRPr="002C20FB" w14:paraId="08ED208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8D9759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2611.00.00.90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97FDA7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Tinh quặng</w:t>
            </w:r>
          </w:p>
        </w:tc>
      </w:tr>
      <w:tr w:rsidR="009953CF" w:rsidRPr="002C20FB" w14:paraId="55F70CB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C05F3A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B61E766"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1D565D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1AEDDF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lastRenderedPageBreak/>
              <w:t>26.12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C84E86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Quặng urani hoặc quặng thori và tinh quặng urani hoặc tinh quặng thori.</w:t>
            </w:r>
          </w:p>
        </w:tc>
      </w:tr>
      <w:tr w:rsidR="009953CF" w:rsidRPr="002C20FB" w14:paraId="0D5B8494"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2B06AC0"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2612.10.00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4FC47CD"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Quặng urani và tinh quặng urani:</w:t>
            </w:r>
          </w:p>
        </w:tc>
      </w:tr>
      <w:tr w:rsidR="009953CF" w:rsidRPr="002C20FB" w14:paraId="5147224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AF9D40C"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2612.10.00.10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D487F4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Quặng thô</w:t>
            </w:r>
          </w:p>
        </w:tc>
      </w:tr>
      <w:tr w:rsidR="009953CF" w:rsidRPr="002C20FB" w14:paraId="26FFB8E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0FBD291"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2612.10.00.90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7C9E26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Tinh quặng</w:t>
            </w:r>
          </w:p>
        </w:tc>
      </w:tr>
      <w:tr w:rsidR="009953CF" w:rsidRPr="002C20FB" w14:paraId="3FD5D3A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B6538D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2612.20.00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541FEB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Quặng thori và tinh quặng thori:</w:t>
            </w:r>
          </w:p>
        </w:tc>
      </w:tr>
      <w:tr w:rsidR="009953CF" w:rsidRPr="002C20FB" w14:paraId="2E594A3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9257C59"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2612.20.00.10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E200B2A"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Quặng thô</w:t>
            </w:r>
          </w:p>
        </w:tc>
      </w:tr>
      <w:tr w:rsidR="009953CF" w:rsidRPr="002C20FB" w14:paraId="5D74EF4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281C2E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2612.20.00.90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71FE3D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T</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nh quặng</w:t>
            </w:r>
          </w:p>
        </w:tc>
      </w:tr>
      <w:tr w:rsidR="009953CF" w:rsidRPr="002C20FB" w14:paraId="051AED4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A0D0CE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1B5C388"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9EC5AD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50EAC5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26.13</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EF5773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Quặng molip</w:t>
            </w:r>
            <w:r w:rsidRPr="002C20FB">
              <w:rPr>
                <w:rFonts w:ascii="Arial" w:hAnsi="Arial" w:cs="Arial"/>
                <w:b/>
                <w:bCs/>
                <w:i w:val="0"/>
                <w:iCs w:val="0"/>
                <w:color w:val="000000" w:themeColor="text1"/>
                <w:sz w:val="20"/>
                <w:szCs w:val="20"/>
              </w:rPr>
              <w:t>d</w:t>
            </w:r>
            <w:r w:rsidRPr="002C20FB">
              <w:rPr>
                <w:rFonts w:ascii="Arial" w:hAnsi="Arial" w:cs="Arial"/>
                <w:b/>
                <w:bCs/>
                <w:i w:val="0"/>
                <w:iCs w:val="0"/>
                <w:color w:val="000000" w:themeColor="text1"/>
                <w:sz w:val="20"/>
                <w:szCs w:val="20"/>
                <w:lang w:val="vi-VN" w:eastAsia="vi-VN" w:bidi="vi-VN"/>
              </w:rPr>
              <w:t>en và tinh quặng molipden.</w:t>
            </w:r>
          </w:p>
        </w:tc>
      </w:tr>
      <w:tr w:rsidR="009953CF" w:rsidRPr="002C20FB" w14:paraId="520FF44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B66CC38"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2613.10.00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1B54473"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Đã nung</w:t>
            </w:r>
          </w:p>
        </w:tc>
      </w:tr>
      <w:tr w:rsidR="009953CF" w:rsidRPr="002C20FB" w14:paraId="2FD7DF1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91A1A7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2613.90.00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976DBB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3B63309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7952BA7"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2613.90.00.10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0B85A0C"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Quặng thô</w:t>
            </w:r>
          </w:p>
        </w:tc>
      </w:tr>
      <w:tr w:rsidR="009953CF" w:rsidRPr="002C20FB" w14:paraId="6314DD8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74AD29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2613.90.00.90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C7EAF3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Tinh quặng</w:t>
            </w:r>
          </w:p>
        </w:tc>
      </w:tr>
      <w:tr w:rsidR="009953CF" w:rsidRPr="002C20FB" w14:paraId="46EEBAF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284146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00FBDBD"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89C7F5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F87CEF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26.14</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81B411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Quặng </w:t>
            </w:r>
            <w:r w:rsidRPr="002C20FB">
              <w:rPr>
                <w:rFonts w:ascii="Arial" w:hAnsi="Arial" w:cs="Arial"/>
                <w:b/>
                <w:bCs/>
                <w:i w:val="0"/>
                <w:iCs w:val="0"/>
                <w:color w:val="000000" w:themeColor="text1"/>
                <w:sz w:val="20"/>
                <w:szCs w:val="20"/>
                <w:lang w:bidi="en-US"/>
              </w:rPr>
              <w:t xml:space="preserve">titan </w:t>
            </w:r>
            <w:r w:rsidRPr="002C20FB">
              <w:rPr>
                <w:rFonts w:ascii="Arial" w:hAnsi="Arial" w:cs="Arial"/>
                <w:b/>
                <w:bCs/>
                <w:i w:val="0"/>
                <w:iCs w:val="0"/>
                <w:color w:val="000000" w:themeColor="text1"/>
                <w:sz w:val="20"/>
                <w:szCs w:val="20"/>
                <w:lang w:val="vi-VN" w:eastAsia="vi-VN" w:bidi="vi-VN"/>
              </w:rPr>
              <w:t xml:space="preserve">và tinh quặng </w:t>
            </w:r>
            <w:r w:rsidRPr="002C20FB">
              <w:rPr>
                <w:rFonts w:ascii="Arial" w:hAnsi="Arial" w:cs="Arial"/>
                <w:b/>
                <w:bCs/>
                <w:i w:val="0"/>
                <w:iCs w:val="0"/>
                <w:color w:val="000000" w:themeColor="text1"/>
                <w:sz w:val="20"/>
                <w:szCs w:val="20"/>
                <w:lang w:bidi="en-US"/>
              </w:rPr>
              <w:t>titan.</w:t>
            </w:r>
          </w:p>
        </w:tc>
      </w:tr>
      <w:tr w:rsidR="009953CF" w:rsidRPr="002C20FB" w14:paraId="5F6C2B1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6CD4B92"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2614.00.10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CD9179F"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Quặng inmenit và tinh quặng inmenit:</w:t>
            </w:r>
          </w:p>
        </w:tc>
      </w:tr>
      <w:tr w:rsidR="009953CF" w:rsidRPr="002C20FB" w14:paraId="44563DC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3BD1234"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2614.00.10.10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770255E"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Tinh quặng inmenit</w:t>
            </w:r>
          </w:p>
        </w:tc>
      </w:tr>
      <w:tr w:rsidR="009953CF" w:rsidRPr="002C20FB" w14:paraId="660E893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B8C985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2614.00.10.90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BBE13E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0E68485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6B3E0D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2614.00.90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DC4B53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3DF780C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1ACBB4D"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2614.00.90.10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A9A568E"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Tinh quặng ruti</w:t>
            </w:r>
            <w:r w:rsidRPr="002C20FB">
              <w:rPr>
                <w:rFonts w:ascii="Arial" w:hAnsi="Arial" w:cs="Arial"/>
                <w:color w:val="000000" w:themeColor="text1"/>
                <w:sz w:val="20"/>
                <w:szCs w:val="20"/>
              </w:rPr>
              <w:t xml:space="preserve">l </w:t>
            </w:r>
            <w:r w:rsidRPr="002C20FB">
              <w:rPr>
                <w:rFonts w:ascii="Arial" w:hAnsi="Arial" w:cs="Arial"/>
                <w:color w:val="000000" w:themeColor="text1"/>
                <w:sz w:val="20"/>
                <w:szCs w:val="20"/>
                <w:lang w:bidi="en-US"/>
              </w:rPr>
              <w:t xml:space="preserve">83%≤TiO2≤ </w:t>
            </w:r>
            <w:r w:rsidRPr="002C20FB">
              <w:rPr>
                <w:rFonts w:ascii="Arial" w:hAnsi="Arial" w:cs="Arial"/>
                <w:color w:val="000000" w:themeColor="text1"/>
                <w:sz w:val="20"/>
                <w:szCs w:val="20"/>
                <w:lang w:val="vi-VN" w:eastAsia="vi-VN" w:bidi="vi-VN"/>
              </w:rPr>
              <w:t>87%</w:t>
            </w:r>
          </w:p>
        </w:tc>
      </w:tr>
      <w:tr w:rsidR="009953CF" w:rsidRPr="002C20FB" w14:paraId="4D0DAAF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B13D0B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2614.00.90.90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23B03C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1936EEA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06470E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84BA648"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1612147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B6D3B2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26.15</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882340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Quặng niobi, tantali, vanadi hoặc </w:t>
            </w:r>
            <w:r w:rsidRPr="002C20FB">
              <w:rPr>
                <w:rFonts w:ascii="Arial" w:hAnsi="Arial" w:cs="Arial"/>
                <w:b/>
                <w:bCs/>
                <w:i w:val="0"/>
                <w:iCs w:val="0"/>
                <w:color w:val="000000" w:themeColor="text1"/>
                <w:sz w:val="20"/>
                <w:szCs w:val="20"/>
                <w:lang w:bidi="en-US"/>
              </w:rPr>
              <w:t xml:space="preserve">zircon </w:t>
            </w:r>
            <w:r w:rsidRPr="002C20FB">
              <w:rPr>
                <w:rFonts w:ascii="Arial" w:hAnsi="Arial" w:cs="Arial"/>
                <w:b/>
                <w:bCs/>
                <w:i w:val="0"/>
                <w:iCs w:val="0"/>
                <w:color w:val="000000" w:themeColor="text1"/>
                <w:sz w:val="20"/>
                <w:szCs w:val="20"/>
                <w:lang w:val="vi-VN" w:eastAsia="vi-VN" w:bidi="vi-VN"/>
              </w:rPr>
              <w:t>và tinh quặng của các loại quặng đó.</w:t>
            </w:r>
          </w:p>
        </w:tc>
      </w:tr>
      <w:tr w:rsidR="009953CF" w:rsidRPr="002C20FB" w14:paraId="11A5133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EA79D47"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2615.10.00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F497F4B"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xml:space="preserve">- Quặng </w:t>
            </w:r>
            <w:r w:rsidRPr="002C20FB">
              <w:rPr>
                <w:rFonts w:ascii="Arial" w:hAnsi="Arial" w:cs="Arial"/>
                <w:i w:val="0"/>
                <w:iCs w:val="0"/>
                <w:color w:val="000000" w:themeColor="text1"/>
                <w:sz w:val="20"/>
                <w:szCs w:val="20"/>
                <w:lang w:bidi="en-US"/>
              </w:rPr>
              <w:t xml:space="preserve">zircon </w:t>
            </w:r>
            <w:r w:rsidRPr="002C20FB">
              <w:rPr>
                <w:rFonts w:ascii="Arial" w:hAnsi="Arial" w:cs="Arial"/>
                <w:i w:val="0"/>
                <w:iCs w:val="0"/>
                <w:color w:val="000000" w:themeColor="text1"/>
                <w:sz w:val="20"/>
                <w:szCs w:val="20"/>
                <w:lang w:val="vi-VN" w:eastAsia="vi-VN" w:bidi="vi-VN"/>
              </w:rPr>
              <w:t xml:space="preserve">và tinh quặng </w:t>
            </w:r>
            <w:r w:rsidRPr="002C20FB">
              <w:rPr>
                <w:rFonts w:ascii="Arial" w:hAnsi="Arial" w:cs="Arial"/>
                <w:i w:val="0"/>
                <w:iCs w:val="0"/>
                <w:color w:val="000000" w:themeColor="text1"/>
                <w:sz w:val="20"/>
                <w:szCs w:val="20"/>
                <w:lang w:bidi="en-US"/>
              </w:rPr>
              <w:t>zircon:</w:t>
            </w:r>
          </w:p>
        </w:tc>
      </w:tr>
      <w:tr w:rsidR="009953CF" w:rsidRPr="002C20FB" w14:paraId="7C33F4C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4DE52CA"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2615.10.00.10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01AB8E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Quặng thô</w:t>
            </w:r>
          </w:p>
        </w:tc>
      </w:tr>
      <w:tr w:rsidR="009953CF" w:rsidRPr="002C20FB" w14:paraId="5284044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042F42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39D3EE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Tinh quặng:</w:t>
            </w:r>
          </w:p>
        </w:tc>
      </w:tr>
      <w:tr w:rsidR="009953CF" w:rsidRPr="002C20FB" w14:paraId="2C6B86E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DA607F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2615.10.00.20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58D651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Bột </w:t>
            </w:r>
            <w:r w:rsidRPr="002C20FB">
              <w:rPr>
                <w:rFonts w:ascii="Arial" w:hAnsi="Arial" w:cs="Arial"/>
                <w:color w:val="000000" w:themeColor="text1"/>
                <w:sz w:val="20"/>
                <w:szCs w:val="20"/>
                <w:lang w:bidi="en-US"/>
              </w:rPr>
              <w:t xml:space="preserve">zircon </w:t>
            </w:r>
            <w:r w:rsidRPr="002C20FB">
              <w:rPr>
                <w:rFonts w:ascii="Arial" w:hAnsi="Arial" w:cs="Arial"/>
                <w:color w:val="000000" w:themeColor="text1"/>
                <w:sz w:val="20"/>
                <w:szCs w:val="20"/>
                <w:lang w:val="vi-VN" w:eastAsia="vi-VN" w:bidi="vi-VN"/>
              </w:rPr>
              <w:t>siêu mịn cỡ hạt nhỏ hơn 75</w:t>
            </w:r>
            <w:r w:rsidRPr="002C20FB">
              <w:rPr>
                <w:rFonts w:ascii="Arial" w:hAnsi="Arial" w:cs="Arial"/>
                <w:color w:val="000000" w:themeColor="text1"/>
                <w:sz w:val="20"/>
                <w:szCs w:val="20"/>
              </w:rPr>
              <w:t>µ</w:t>
            </w:r>
            <w:r w:rsidRPr="002C20FB">
              <w:rPr>
                <w:rFonts w:ascii="Arial" w:hAnsi="Arial" w:cs="Arial"/>
                <w:color w:val="000000" w:themeColor="text1"/>
                <w:sz w:val="20"/>
                <w:szCs w:val="20"/>
                <w:lang w:val="vi-VN" w:eastAsia="vi-VN" w:bidi="vi-VN"/>
              </w:rPr>
              <w:t>m (micrô mét)</w:t>
            </w:r>
          </w:p>
        </w:tc>
      </w:tr>
      <w:tr w:rsidR="009953CF" w:rsidRPr="002C20FB" w14:paraId="429B8D6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422650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2615.10.00.90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68B21C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7A142E3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48CBED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2615.90.00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683670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3921535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33ECAED"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AFBCE2C"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Niobi:</w:t>
            </w:r>
          </w:p>
        </w:tc>
      </w:tr>
      <w:tr w:rsidR="009953CF" w:rsidRPr="002C20FB" w14:paraId="06C1B9F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E87E768"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2615.90.00.10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EC56BB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Quặng thô</w:t>
            </w:r>
          </w:p>
        </w:tc>
      </w:tr>
      <w:tr w:rsidR="009953CF" w:rsidRPr="002C20FB" w14:paraId="498913A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10765C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lastRenderedPageBreak/>
              <w:t>2615.90.00.20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3D8A6F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Tinh quặng</w:t>
            </w:r>
          </w:p>
        </w:tc>
      </w:tr>
      <w:tr w:rsidR="009953CF" w:rsidRPr="002C20FB" w14:paraId="578DAFE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AC334E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DD034F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Loại khác:</w:t>
            </w:r>
          </w:p>
        </w:tc>
      </w:tr>
      <w:tr w:rsidR="009953CF" w:rsidRPr="002C20FB" w14:paraId="61BDA89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1A2945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2615.90.00.30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52118B6"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Quặng thô</w:t>
            </w:r>
          </w:p>
        </w:tc>
      </w:tr>
      <w:tr w:rsidR="009953CF" w:rsidRPr="002C20FB" w14:paraId="6622DB3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3F9F56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2615.90.00.90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748925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Tinh quặng</w:t>
            </w:r>
          </w:p>
        </w:tc>
      </w:tr>
      <w:tr w:rsidR="009953CF" w:rsidRPr="002C20FB" w14:paraId="09E2CD8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2417F8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5C5A1F4"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5B072D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CF4981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26.16</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E7BFD4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Quặng kim loại quý và tinh quặng kim loại quý.</w:t>
            </w:r>
          </w:p>
        </w:tc>
      </w:tr>
      <w:tr w:rsidR="009953CF" w:rsidRPr="002C20FB" w14:paraId="6BEADDD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D32B172"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2616.10.00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CCE283F"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Quặng bạc và tinh quặng bạc:</w:t>
            </w:r>
          </w:p>
        </w:tc>
      </w:tr>
      <w:tr w:rsidR="009953CF" w:rsidRPr="002C20FB" w14:paraId="35D6C6F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C4C681A"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2616.10.00.10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A428AE2"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Quặng thô</w:t>
            </w:r>
          </w:p>
        </w:tc>
      </w:tr>
      <w:tr w:rsidR="009953CF" w:rsidRPr="002C20FB" w14:paraId="68DB820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B9C84F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2616.10.00.90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EA4F1C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Tinh quặng</w:t>
            </w:r>
          </w:p>
        </w:tc>
      </w:tr>
      <w:tr w:rsidR="009953CF" w:rsidRPr="002C20FB" w14:paraId="219539B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8175B1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2616.90.00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30E95C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144FC33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4D387A1"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2616.90.00.10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2071223"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Quặng vàng</w:t>
            </w:r>
          </w:p>
        </w:tc>
      </w:tr>
      <w:tr w:rsidR="009953CF" w:rsidRPr="002C20FB" w14:paraId="22035AA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3013AF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13F3C9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Loại khác:</w:t>
            </w:r>
          </w:p>
        </w:tc>
      </w:tr>
      <w:tr w:rsidR="009953CF" w:rsidRPr="002C20FB" w14:paraId="4D77384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5BA43C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2616.90.00.20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5C764EB"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Quặng thô</w:t>
            </w:r>
          </w:p>
        </w:tc>
      </w:tr>
      <w:tr w:rsidR="009953CF" w:rsidRPr="002C20FB" w14:paraId="593A6C1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1B5E7E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2616.90.00.90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A8DB3D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Tinh quặng</w:t>
            </w:r>
          </w:p>
        </w:tc>
      </w:tr>
      <w:tr w:rsidR="009953CF" w:rsidRPr="002C20FB" w14:paraId="666FBE0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150C44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285EA07"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20B4CB4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7DAB25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26.17</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BF8BE9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Các quặng khác và tinh quặng của các quặng đó.</w:t>
            </w:r>
          </w:p>
        </w:tc>
      </w:tr>
      <w:tr w:rsidR="009953CF" w:rsidRPr="002C20FB" w14:paraId="3A9088D4"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2E61DA8"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2617.10.00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10C93D7"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xml:space="preserve">- Quặng </w:t>
            </w:r>
            <w:r w:rsidRPr="002C20FB">
              <w:rPr>
                <w:rFonts w:ascii="Arial" w:hAnsi="Arial" w:cs="Arial"/>
                <w:i w:val="0"/>
                <w:iCs w:val="0"/>
                <w:color w:val="000000" w:themeColor="text1"/>
                <w:sz w:val="20"/>
                <w:szCs w:val="20"/>
                <w:lang w:bidi="en-US"/>
              </w:rPr>
              <w:t xml:space="preserve">antimon </w:t>
            </w:r>
            <w:r w:rsidRPr="002C20FB">
              <w:rPr>
                <w:rFonts w:ascii="Arial" w:hAnsi="Arial" w:cs="Arial"/>
                <w:i w:val="0"/>
                <w:iCs w:val="0"/>
                <w:color w:val="000000" w:themeColor="text1"/>
                <w:sz w:val="20"/>
                <w:szCs w:val="20"/>
                <w:lang w:val="vi-VN" w:eastAsia="vi-VN" w:bidi="vi-VN"/>
              </w:rPr>
              <w:t xml:space="preserve">và tinh quặng </w:t>
            </w:r>
            <w:r w:rsidRPr="002C20FB">
              <w:rPr>
                <w:rFonts w:ascii="Arial" w:hAnsi="Arial" w:cs="Arial"/>
                <w:i w:val="0"/>
                <w:iCs w:val="0"/>
                <w:color w:val="000000" w:themeColor="text1"/>
                <w:sz w:val="20"/>
                <w:szCs w:val="20"/>
                <w:lang w:bidi="en-US"/>
              </w:rPr>
              <w:t>antimon:</w:t>
            </w:r>
          </w:p>
        </w:tc>
      </w:tr>
      <w:tr w:rsidR="009953CF" w:rsidRPr="002C20FB" w14:paraId="1C25135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5DE122B"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2617.10.00.10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36BDDB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Quặng thô</w:t>
            </w:r>
          </w:p>
        </w:tc>
      </w:tr>
      <w:tr w:rsidR="009953CF" w:rsidRPr="002C20FB" w14:paraId="611C989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562C47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2617.10.00.90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9190D3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T</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nh quặng</w:t>
            </w:r>
          </w:p>
        </w:tc>
      </w:tr>
      <w:tr w:rsidR="009953CF" w:rsidRPr="002C20FB" w14:paraId="0A6467A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117FAF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2617.90.00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00351C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4F9D18E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8E85165"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2617.90.00.10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3877B9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Quặng thô</w:t>
            </w:r>
          </w:p>
        </w:tc>
      </w:tr>
      <w:tr w:rsidR="009953CF" w:rsidRPr="002C20FB" w14:paraId="7FC1EEA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8D1804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2617.90.00.90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8340C1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T</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nh quặng</w:t>
            </w:r>
          </w:p>
        </w:tc>
      </w:tr>
      <w:tr w:rsidR="009953CF" w:rsidRPr="002C20FB" w14:paraId="736177E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DED845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BFBBBD4"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7142D6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D41A21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2618.00.00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9F56AE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X</w:t>
            </w:r>
            <w:r w:rsidRPr="002C20FB">
              <w:rPr>
                <w:rFonts w:ascii="Arial" w:hAnsi="Arial" w:cs="Arial"/>
                <w:b/>
                <w:bCs/>
                <w:color w:val="000000" w:themeColor="text1"/>
                <w:sz w:val="20"/>
                <w:szCs w:val="20"/>
              </w:rPr>
              <w:t>ỉ</w:t>
            </w:r>
            <w:r w:rsidRPr="002C20FB">
              <w:rPr>
                <w:rFonts w:ascii="Arial" w:hAnsi="Arial" w:cs="Arial"/>
                <w:b/>
                <w:bCs/>
                <w:color w:val="000000" w:themeColor="text1"/>
                <w:sz w:val="20"/>
                <w:szCs w:val="20"/>
                <w:lang w:val="vi-VN" w:eastAsia="vi-VN" w:bidi="vi-VN"/>
              </w:rPr>
              <w:t xml:space="preserve"> hạt (xỉ cát) từ công nghiệp luyện sắt hoặc thép.</w:t>
            </w:r>
          </w:p>
        </w:tc>
      </w:tr>
      <w:tr w:rsidR="009953CF" w:rsidRPr="002C20FB" w14:paraId="15900CF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C1F0624"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D3B4341"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48C3DA2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24D9553"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2619.00.00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5668332"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 xml:space="preserve">Xỉ, xỉ luyện kim (trừ xỉ hạt), vụn xỉ và các phế thải khác </w:t>
            </w:r>
            <w:r w:rsidRPr="002C20FB">
              <w:rPr>
                <w:rFonts w:ascii="Arial" w:hAnsi="Arial" w:cs="Arial"/>
                <w:b/>
                <w:bCs/>
                <w:color w:val="000000" w:themeColor="text1"/>
                <w:sz w:val="20"/>
                <w:szCs w:val="20"/>
              </w:rPr>
              <w:t>từ</w:t>
            </w:r>
            <w:r w:rsidRPr="002C20FB">
              <w:rPr>
                <w:rFonts w:ascii="Arial" w:hAnsi="Arial" w:cs="Arial"/>
                <w:b/>
                <w:bCs/>
                <w:color w:val="000000" w:themeColor="text1"/>
                <w:sz w:val="20"/>
                <w:szCs w:val="20"/>
                <w:lang w:val="vi-VN" w:eastAsia="vi-VN" w:bidi="vi-VN"/>
              </w:rPr>
              <w:t xml:space="preserve"> công nghiệp luyện sắt hoặc thép.</w:t>
            </w:r>
          </w:p>
        </w:tc>
      </w:tr>
      <w:tr w:rsidR="009953CF" w:rsidRPr="002C20FB" w14:paraId="49AD964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C95AEFD"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566F40E"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4822846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369F4EF" w14:textId="77777777" w:rsidR="009953CF" w:rsidRPr="002C20FB" w:rsidRDefault="009953CF" w:rsidP="0097089A">
            <w:pPr>
              <w:pStyle w:val="Other0"/>
              <w:shd w:val="clear" w:color="auto" w:fill="auto"/>
              <w:jc w:val="center"/>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26.20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2E64CF1"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Xỉ, tro và cặn (trừ loại thu được </w:t>
            </w:r>
            <w:r w:rsidRPr="002C20FB">
              <w:rPr>
                <w:rFonts w:ascii="Arial" w:hAnsi="Arial" w:cs="Arial"/>
                <w:b/>
                <w:bCs/>
                <w:i w:val="0"/>
                <w:iCs w:val="0"/>
                <w:color w:val="000000" w:themeColor="text1"/>
                <w:sz w:val="20"/>
                <w:szCs w:val="20"/>
              </w:rPr>
              <w:t>từ</w:t>
            </w:r>
            <w:r w:rsidRPr="002C20FB">
              <w:rPr>
                <w:rFonts w:ascii="Arial" w:hAnsi="Arial" w:cs="Arial"/>
                <w:b/>
                <w:bCs/>
                <w:i w:val="0"/>
                <w:iCs w:val="0"/>
                <w:color w:val="000000" w:themeColor="text1"/>
                <w:sz w:val="20"/>
                <w:szCs w:val="20"/>
                <w:lang w:val="vi-VN" w:eastAsia="vi-VN" w:bidi="vi-VN"/>
              </w:rPr>
              <w:t xml:space="preserve"> quá trình sản xuất sắt hoặc thép), có chứa kim loại, </w:t>
            </w:r>
            <w:r w:rsidRPr="002C20FB">
              <w:rPr>
                <w:rFonts w:ascii="Arial" w:hAnsi="Arial" w:cs="Arial"/>
                <w:b/>
                <w:bCs/>
                <w:i w:val="0"/>
                <w:iCs w:val="0"/>
                <w:color w:val="000000" w:themeColor="text1"/>
                <w:sz w:val="20"/>
                <w:szCs w:val="20"/>
                <w:lang w:bidi="en-US"/>
              </w:rPr>
              <w:t xml:space="preserve">arsen </w:t>
            </w:r>
            <w:r w:rsidRPr="002C20FB">
              <w:rPr>
                <w:rFonts w:ascii="Arial" w:hAnsi="Arial" w:cs="Arial"/>
                <w:b/>
                <w:bCs/>
                <w:i w:val="0"/>
                <w:iCs w:val="0"/>
                <w:color w:val="000000" w:themeColor="text1"/>
                <w:sz w:val="20"/>
                <w:szCs w:val="20"/>
                <w:lang w:val="vi-VN" w:eastAsia="vi-VN" w:bidi="vi-VN"/>
              </w:rPr>
              <w:t>hoặc các h</w:t>
            </w:r>
            <w:r w:rsidRPr="002C20FB">
              <w:rPr>
                <w:rFonts w:ascii="Arial" w:hAnsi="Arial" w:cs="Arial"/>
                <w:b/>
                <w:bCs/>
                <w:i w:val="0"/>
                <w:iCs w:val="0"/>
                <w:color w:val="000000" w:themeColor="text1"/>
                <w:sz w:val="20"/>
                <w:szCs w:val="20"/>
              </w:rPr>
              <w:t>ợ</w:t>
            </w:r>
            <w:r w:rsidRPr="002C20FB">
              <w:rPr>
                <w:rFonts w:ascii="Arial" w:hAnsi="Arial" w:cs="Arial"/>
                <w:b/>
                <w:bCs/>
                <w:i w:val="0"/>
                <w:iCs w:val="0"/>
                <w:color w:val="000000" w:themeColor="text1"/>
                <w:sz w:val="20"/>
                <w:szCs w:val="20"/>
                <w:lang w:val="vi-VN" w:eastAsia="vi-VN" w:bidi="vi-VN"/>
              </w:rPr>
              <w:t>p chất của chúng.</w:t>
            </w:r>
          </w:p>
        </w:tc>
      </w:tr>
      <w:tr w:rsidR="009953CF" w:rsidRPr="002C20FB" w14:paraId="59CD941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F3E4EDD"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4646042"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Chứa chủ yếu là kẽm:</w:t>
            </w:r>
          </w:p>
        </w:tc>
      </w:tr>
      <w:tr w:rsidR="009953CF" w:rsidRPr="002C20FB" w14:paraId="6CFEDE5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EB67D69"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2620.11.00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9F5FD2F"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Kẽm tạp chất cứng (sten tráng kẽm)</w:t>
            </w:r>
          </w:p>
        </w:tc>
      </w:tr>
      <w:tr w:rsidR="009953CF" w:rsidRPr="002C20FB" w14:paraId="66BC613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8A3DF8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2620.19.00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1C2517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2CC3031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3EAD8D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38DAA1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Chứa chủ yếu là chì:</w:t>
            </w:r>
          </w:p>
        </w:tc>
      </w:tr>
      <w:tr w:rsidR="009953CF" w:rsidRPr="002C20FB" w14:paraId="3C2B349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05AF8F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2620.21.00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D0E6450"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Cặn của xăng pha chì và cặn của hợp chất chì ch</w:t>
            </w:r>
            <w:r w:rsidRPr="002C20FB">
              <w:rPr>
                <w:rFonts w:ascii="Arial" w:hAnsi="Arial" w:cs="Arial"/>
                <w:color w:val="000000" w:themeColor="text1"/>
                <w:sz w:val="20"/>
                <w:szCs w:val="20"/>
              </w:rPr>
              <w:t>ố</w:t>
            </w:r>
            <w:r w:rsidRPr="002C20FB">
              <w:rPr>
                <w:rFonts w:ascii="Arial" w:hAnsi="Arial" w:cs="Arial"/>
                <w:color w:val="000000" w:themeColor="text1"/>
                <w:sz w:val="20"/>
                <w:szCs w:val="20"/>
                <w:lang w:val="vi-VN" w:eastAsia="vi-VN" w:bidi="vi-VN"/>
              </w:rPr>
              <w:t>ng kích nố</w:t>
            </w:r>
          </w:p>
        </w:tc>
      </w:tr>
      <w:tr w:rsidR="009953CF" w:rsidRPr="002C20FB" w14:paraId="1662F44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08C80E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2620.29.00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93A232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025DBCC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D41CCE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2620.30.00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05E07C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Chứa ch</w:t>
            </w:r>
            <w:r w:rsidRPr="002C20FB">
              <w:rPr>
                <w:rFonts w:ascii="Arial" w:hAnsi="Arial" w:cs="Arial"/>
                <w:color w:val="000000" w:themeColor="text1"/>
                <w:sz w:val="20"/>
                <w:szCs w:val="20"/>
              </w:rPr>
              <w:t>ủ</w:t>
            </w:r>
            <w:r w:rsidRPr="002C20FB">
              <w:rPr>
                <w:rFonts w:ascii="Arial" w:hAnsi="Arial" w:cs="Arial"/>
                <w:color w:val="000000" w:themeColor="text1"/>
                <w:sz w:val="20"/>
                <w:szCs w:val="20"/>
                <w:lang w:val="vi-VN" w:eastAsia="vi-VN" w:bidi="vi-VN"/>
              </w:rPr>
              <w:t xml:space="preserve"> yếu là đồng</w:t>
            </w:r>
          </w:p>
        </w:tc>
      </w:tr>
      <w:tr w:rsidR="009953CF" w:rsidRPr="002C20FB" w14:paraId="39E6E00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120FE4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2620.40.00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9C8DD8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Chứa chủ yếu là nhôm</w:t>
            </w:r>
          </w:p>
        </w:tc>
      </w:tr>
      <w:tr w:rsidR="009953CF" w:rsidRPr="002C20FB" w14:paraId="0D824C5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92C520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2620.60.00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454350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Chứa </w:t>
            </w:r>
            <w:r w:rsidRPr="002C20FB">
              <w:rPr>
                <w:rFonts w:ascii="Arial" w:hAnsi="Arial" w:cs="Arial"/>
                <w:color w:val="000000" w:themeColor="text1"/>
                <w:sz w:val="20"/>
                <w:szCs w:val="20"/>
                <w:lang w:bidi="en-US"/>
              </w:rPr>
              <w:t xml:space="preserve">arsen, </w:t>
            </w:r>
            <w:r w:rsidRPr="002C20FB">
              <w:rPr>
                <w:rFonts w:ascii="Arial" w:hAnsi="Arial" w:cs="Arial"/>
                <w:color w:val="000000" w:themeColor="text1"/>
                <w:sz w:val="20"/>
                <w:szCs w:val="20"/>
                <w:lang w:val="vi-VN" w:eastAsia="vi-VN" w:bidi="vi-VN"/>
              </w:rPr>
              <w:t xml:space="preserve">thuỷ ngân, </w:t>
            </w:r>
            <w:r w:rsidRPr="002C20FB">
              <w:rPr>
                <w:rFonts w:ascii="Arial" w:hAnsi="Arial" w:cs="Arial"/>
                <w:color w:val="000000" w:themeColor="text1"/>
                <w:sz w:val="20"/>
                <w:szCs w:val="20"/>
                <w:lang w:bidi="en-US"/>
              </w:rPr>
              <w:t xml:space="preserve">tali </w:t>
            </w:r>
            <w:r w:rsidRPr="002C20FB">
              <w:rPr>
                <w:rFonts w:ascii="Arial" w:hAnsi="Arial" w:cs="Arial"/>
                <w:color w:val="000000" w:themeColor="text1"/>
                <w:sz w:val="20"/>
                <w:szCs w:val="20"/>
                <w:lang w:val="vi-VN" w:eastAsia="vi-VN" w:bidi="vi-VN"/>
              </w:rPr>
              <w:t xml:space="preserve">hoặc hỗn hợp </w:t>
            </w:r>
            <w:r w:rsidRPr="002C20FB">
              <w:rPr>
                <w:rFonts w:ascii="Arial" w:hAnsi="Arial" w:cs="Arial"/>
                <w:color w:val="000000" w:themeColor="text1"/>
                <w:sz w:val="20"/>
                <w:szCs w:val="20"/>
              </w:rPr>
              <w:t>của</w:t>
            </w:r>
            <w:r w:rsidRPr="002C20FB">
              <w:rPr>
                <w:rFonts w:ascii="Arial" w:hAnsi="Arial" w:cs="Arial"/>
                <w:color w:val="000000" w:themeColor="text1"/>
                <w:sz w:val="20"/>
                <w:szCs w:val="20"/>
                <w:lang w:val="vi-VN" w:eastAsia="vi-VN" w:bidi="vi-VN"/>
              </w:rPr>
              <w:t xml:space="preserve"> chúng, là loại dùng đ</w:t>
            </w:r>
            <w:r w:rsidRPr="002C20FB">
              <w:rPr>
                <w:rFonts w:ascii="Arial" w:hAnsi="Arial" w:cs="Arial"/>
                <w:color w:val="000000" w:themeColor="text1"/>
                <w:sz w:val="20"/>
                <w:szCs w:val="20"/>
              </w:rPr>
              <w:t>ể</w:t>
            </w:r>
            <w:r w:rsidRPr="002C20FB">
              <w:rPr>
                <w:rFonts w:ascii="Arial" w:hAnsi="Arial" w:cs="Arial"/>
                <w:color w:val="000000" w:themeColor="text1"/>
                <w:sz w:val="20"/>
                <w:szCs w:val="20"/>
                <w:lang w:val="vi-VN" w:eastAsia="vi-VN" w:bidi="vi-VN"/>
              </w:rPr>
              <w:t xml:space="preserve"> tách </w:t>
            </w:r>
            <w:r w:rsidRPr="002C20FB">
              <w:rPr>
                <w:rFonts w:ascii="Arial" w:hAnsi="Arial" w:cs="Arial"/>
                <w:color w:val="000000" w:themeColor="text1"/>
                <w:sz w:val="20"/>
                <w:szCs w:val="20"/>
                <w:lang w:bidi="en-US"/>
              </w:rPr>
              <w:t xml:space="preserve">arsen </w:t>
            </w:r>
            <w:r w:rsidRPr="002C20FB">
              <w:rPr>
                <w:rFonts w:ascii="Arial" w:hAnsi="Arial" w:cs="Arial"/>
                <w:color w:val="000000" w:themeColor="text1"/>
                <w:sz w:val="20"/>
                <w:szCs w:val="20"/>
                <w:lang w:val="vi-VN" w:eastAsia="vi-VN" w:bidi="vi-VN"/>
              </w:rPr>
              <w:t xml:space="preserve">hoặc những kim loại trên hoặc dùng để sản xuất các hợp chất </w:t>
            </w:r>
            <w:r w:rsidRPr="002C20FB">
              <w:rPr>
                <w:rFonts w:ascii="Arial" w:hAnsi="Arial" w:cs="Arial"/>
                <w:color w:val="000000" w:themeColor="text1"/>
                <w:sz w:val="20"/>
                <w:szCs w:val="20"/>
              </w:rPr>
              <w:t>hóa</w:t>
            </w:r>
            <w:r w:rsidRPr="002C20FB">
              <w:rPr>
                <w:rFonts w:ascii="Arial" w:hAnsi="Arial" w:cs="Arial"/>
                <w:color w:val="000000" w:themeColor="text1"/>
                <w:sz w:val="20"/>
                <w:szCs w:val="20"/>
                <w:lang w:val="vi-VN" w:eastAsia="vi-VN" w:bidi="vi-VN"/>
              </w:rPr>
              <w:t xml:space="preserve"> học của chúng</w:t>
            </w:r>
          </w:p>
        </w:tc>
      </w:tr>
      <w:tr w:rsidR="009953CF" w:rsidRPr="002C20FB" w14:paraId="75EFCFD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AB8864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404C46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33E6C71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C04D03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2620.91.00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FB4532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Chứa </w:t>
            </w:r>
            <w:r w:rsidRPr="002C20FB">
              <w:rPr>
                <w:rFonts w:ascii="Arial" w:hAnsi="Arial" w:cs="Arial"/>
                <w:color w:val="000000" w:themeColor="text1"/>
                <w:sz w:val="20"/>
                <w:szCs w:val="20"/>
                <w:lang w:bidi="en-US"/>
              </w:rPr>
              <w:t xml:space="preserve">antimon, </w:t>
            </w:r>
            <w:r w:rsidRPr="002C20FB">
              <w:rPr>
                <w:rFonts w:ascii="Arial" w:hAnsi="Arial" w:cs="Arial"/>
                <w:color w:val="000000" w:themeColor="text1"/>
                <w:sz w:val="20"/>
                <w:szCs w:val="20"/>
                <w:lang w:val="vi-VN" w:eastAsia="vi-VN" w:bidi="vi-VN"/>
              </w:rPr>
              <w:t>ber</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 xml:space="preserve">ly, cađimi, crom hoặc các </w:t>
            </w:r>
            <w:r w:rsidRPr="002C20FB">
              <w:rPr>
                <w:rFonts w:ascii="Arial" w:hAnsi="Arial" w:cs="Arial"/>
                <w:color w:val="000000" w:themeColor="text1"/>
                <w:sz w:val="20"/>
                <w:szCs w:val="20"/>
              </w:rPr>
              <w:t>hỗn hợp</w:t>
            </w:r>
            <w:r w:rsidRPr="002C20FB">
              <w:rPr>
                <w:rFonts w:ascii="Arial" w:hAnsi="Arial" w:cs="Arial"/>
                <w:color w:val="000000" w:themeColor="text1"/>
                <w:sz w:val="20"/>
                <w:szCs w:val="20"/>
                <w:lang w:val="vi-VN" w:eastAsia="vi-VN" w:bidi="vi-VN"/>
              </w:rPr>
              <w:t xml:space="preserve"> của chúng</w:t>
            </w:r>
          </w:p>
        </w:tc>
      </w:tr>
      <w:tr w:rsidR="009953CF" w:rsidRPr="002C20FB" w14:paraId="13A0282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770F24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2620.99</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30C8D9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Loại khác:</w:t>
            </w:r>
          </w:p>
        </w:tc>
      </w:tr>
      <w:tr w:rsidR="009953CF" w:rsidRPr="002C20FB" w14:paraId="3ECCECD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2323626"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2620.99.10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B53F438"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Xỉ và phần chưa ch</w:t>
            </w:r>
            <w:r w:rsidRPr="002C20FB">
              <w:rPr>
                <w:rFonts w:ascii="Arial" w:hAnsi="Arial" w:cs="Arial"/>
                <w:color w:val="000000" w:themeColor="text1"/>
                <w:sz w:val="20"/>
                <w:szCs w:val="20"/>
              </w:rPr>
              <w:t>á</w:t>
            </w:r>
            <w:r w:rsidRPr="002C20FB">
              <w:rPr>
                <w:rFonts w:ascii="Arial" w:hAnsi="Arial" w:cs="Arial"/>
                <w:color w:val="000000" w:themeColor="text1"/>
                <w:sz w:val="20"/>
                <w:szCs w:val="20"/>
                <w:lang w:val="vi-VN" w:eastAsia="vi-VN" w:bidi="vi-VN"/>
              </w:rPr>
              <w:t xml:space="preserve">y </w:t>
            </w:r>
            <w:r w:rsidRPr="002C20FB">
              <w:rPr>
                <w:rFonts w:ascii="Arial" w:hAnsi="Arial" w:cs="Arial"/>
                <w:color w:val="000000" w:themeColor="text1"/>
                <w:sz w:val="20"/>
                <w:szCs w:val="20"/>
                <w:lang w:bidi="en-US"/>
              </w:rPr>
              <w:t xml:space="preserve">hết (hardhead) </w:t>
            </w:r>
            <w:r w:rsidRPr="002C20FB">
              <w:rPr>
                <w:rFonts w:ascii="Arial" w:hAnsi="Arial" w:cs="Arial"/>
                <w:color w:val="000000" w:themeColor="text1"/>
                <w:sz w:val="20"/>
                <w:szCs w:val="20"/>
                <w:lang w:val="vi-VN" w:eastAsia="vi-VN" w:bidi="vi-VN"/>
              </w:rPr>
              <w:t>của thiếc</w:t>
            </w:r>
          </w:p>
        </w:tc>
      </w:tr>
      <w:tr w:rsidR="009953CF" w:rsidRPr="002C20FB" w14:paraId="5464D7B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6A63B6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2620.99.90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2410B8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542B210B"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BB584B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DB14183"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D5841F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59F96C3"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val="vi-VN" w:eastAsia="vi-VN" w:bidi="vi-VN"/>
              </w:rPr>
              <w:t>26.21</w:t>
            </w:r>
          </w:p>
          <w:p w14:paraId="266782A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C0CAD1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Xỉ và tro khác, kể cả tro tảo biển (tảo bẹ); tro và cặn từ quá trình đốt rác thải đô thị.</w:t>
            </w:r>
          </w:p>
        </w:tc>
      </w:tr>
      <w:tr w:rsidR="009953CF" w:rsidRPr="002C20FB" w14:paraId="779AA284"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DE6693A"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2621.90.90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B5FDC7F"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Loại khác</w:t>
            </w:r>
          </w:p>
        </w:tc>
      </w:tr>
      <w:tr w:rsidR="009953CF" w:rsidRPr="002C20FB" w14:paraId="214C9BA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2598C81"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2621.90.90.10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06FEFBA"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rPr>
              <w:t xml:space="preserve">- </w:t>
            </w:r>
            <w:r w:rsidRPr="002C20FB">
              <w:rPr>
                <w:rFonts w:ascii="Arial" w:hAnsi="Arial" w:cs="Arial"/>
                <w:color w:val="000000" w:themeColor="text1"/>
                <w:sz w:val="20"/>
                <w:szCs w:val="20"/>
                <w:lang w:val="vi-VN" w:eastAsia="vi-VN" w:bidi="vi-VN"/>
              </w:rPr>
              <w:t>Xỉ than</w:t>
            </w:r>
          </w:p>
        </w:tc>
      </w:tr>
      <w:tr w:rsidR="009953CF" w:rsidRPr="002C20FB" w14:paraId="4CDD973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2FB069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337C06B"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2905AA2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C00259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Ch</w:t>
            </w:r>
            <w:r w:rsidRPr="002C20FB">
              <w:rPr>
                <w:rFonts w:ascii="Arial" w:hAnsi="Arial" w:cs="Arial"/>
                <w:b/>
                <w:bCs/>
                <w:i w:val="0"/>
                <w:iCs w:val="0"/>
                <w:color w:val="000000" w:themeColor="text1"/>
                <w:sz w:val="20"/>
                <w:szCs w:val="20"/>
              </w:rPr>
              <w:t>ương</w:t>
            </w:r>
            <w:r w:rsidRPr="002C20FB">
              <w:rPr>
                <w:rFonts w:ascii="Arial" w:hAnsi="Arial" w:cs="Arial"/>
                <w:b/>
                <w:bCs/>
                <w:i w:val="0"/>
                <w:iCs w:val="0"/>
                <w:color w:val="000000" w:themeColor="text1"/>
                <w:sz w:val="20"/>
                <w:szCs w:val="20"/>
                <w:lang w:val="vi-VN" w:eastAsia="vi-VN" w:bidi="vi-VN"/>
              </w:rPr>
              <w:t xml:space="preserve"> 27</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CAE628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Nhiên liệu khoáng, dầu khoáng và các sản phẩm chưng cất từ chúng; các chất chứa bi-tum; các loại sáp khoáng chất</w:t>
            </w:r>
          </w:p>
        </w:tc>
      </w:tr>
      <w:tr w:rsidR="009953CF" w:rsidRPr="002C20FB" w14:paraId="42D2F46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95CA7D4"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29F42D0"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p>
        </w:tc>
      </w:tr>
      <w:tr w:rsidR="009953CF" w:rsidRPr="002C20FB" w14:paraId="6CE7A2C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1F6571A"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val="vi-VN" w:eastAsia="vi-VN" w:bidi="vi-VN"/>
              </w:rPr>
              <w:t>27.01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27851D1"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val="vi-VN" w:eastAsia="vi-VN" w:bidi="vi-VN"/>
              </w:rPr>
              <w:t>Than đá; than bánh, than quả bàng và nhiên liệu rắn t</w:t>
            </w:r>
            <w:r w:rsidRPr="002C20FB">
              <w:rPr>
                <w:rFonts w:ascii="Arial" w:hAnsi="Arial" w:cs="Arial"/>
                <w:b/>
                <w:bCs/>
                <w:i w:val="0"/>
                <w:iCs w:val="0"/>
                <w:color w:val="000000" w:themeColor="text1"/>
                <w:sz w:val="20"/>
                <w:szCs w:val="20"/>
              </w:rPr>
              <w:t>ương</w:t>
            </w:r>
            <w:r w:rsidRPr="002C20FB">
              <w:rPr>
                <w:rFonts w:ascii="Arial" w:hAnsi="Arial" w:cs="Arial"/>
                <w:b/>
                <w:bCs/>
                <w:i w:val="0"/>
                <w:iCs w:val="0"/>
                <w:color w:val="000000" w:themeColor="text1"/>
                <w:sz w:val="20"/>
                <w:szCs w:val="20"/>
                <w:lang w:val="vi-VN" w:eastAsia="vi-VN" w:bidi="vi-VN"/>
              </w:rPr>
              <w:t xml:space="preserve"> tự sản xuất từ than đá.</w:t>
            </w:r>
          </w:p>
        </w:tc>
      </w:tr>
      <w:tr w:rsidR="009953CF" w:rsidRPr="002C20FB" w14:paraId="398A529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D5D978C"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A8BA01D"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Than đá, đã hoặc chưa nghiền thành bột, nhưng chưa đóng bánh:</w:t>
            </w:r>
          </w:p>
        </w:tc>
      </w:tr>
      <w:tr w:rsidR="009953CF" w:rsidRPr="002C20FB" w14:paraId="7540C81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A8F9E2A"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2701.11.00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2B357EC"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w:t>
            </w:r>
            <w:r w:rsidRPr="002C20FB">
              <w:rPr>
                <w:rFonts w:ascii="Arial" w:hAnsi="Arial" w:cs="Arial"/>
                <w:color w:val="000000" w:themeColor="text1"/>
                <w:sz w:val="20"/>
                <w:szCs w:val="20"/>
                <w:lang w:bidi="en-US"/>
              </w:rPr>
              <w:t>Anthracite</w:t>
            </w:r>
          </w:p>
        </w:tc>
      </w:tr>
      <w:tr w:rsidR="009953CF" w:rsidRPr="002C20FB" w14:paraId="6A6713D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148B52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2701.12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D5B80B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Than bi-tum:</w:t>
            </w:r>
          </w:p>
        </w:tc>
      </w:tr>
      <w:tr w:rsidR="009953CF" w:rsidRPr="002C20FB" w14:paraId="6F13757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F7069FC"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2701.12.10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69EA456"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w:t>
            </w:r>
            <w:proofErr w:type="gramStart"/>
            <w:r w:rsidRPr="002C20FB">
              <w:rPr>
                <w:rFonts w:ascii="Arial" w:hAnsi="Arial" w:cs="Arial"/>
                <w:color w:val="000000" w:themeColor="text1"/>
                <w:sz w:val="20"/>
                <w:szCs w:val="20"/>
                <w:lang w:val="vi-VN" w:eastAsia="vi-VN" w:bidi="vi-VN"/>
              </w:rPr>
              <w:t>Than</w:t>
            </w:r>
            <w:proofErr w:type="gramEnd"/>
            <w:r w:rsidRPr="002C20FB">
              <w:rPr>
                <w:rFonts w:ascii="Arial" w:hAnsi="Arial" w:cs="Arial"/>
                <w:color w:val="000000" w:themeColor="text1"/>
                <w:sz w:val="20"/>
                <w:szCs w:val="20"/>
                <w:lang w:val="vi-VN" w:eastAsia="vi-VN" w:bidi="vi-VN"/>
              </w:rPr>
              <w:t xml:space="preserve"> để luyện cốc</w:t>
            </w:r>
          </w:p>
        </w:tc>
      </w:tr>
      <w:tr w:rsidR="009953CF" w:rsidRPr="002C20FB" w14:paraId="2C157B8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88F657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2701.12.90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033BE3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3BE4CE5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F31D12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2701.19.00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53275F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Than đá loại khác</w:t>
            </w:r>
          </w:p>
        </w:tc>
      </w:tr>
      <w:tr w:rsidR="009953CF" w:rsidRPr="002C20FB" w14:paraId="6E9E92F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3CD97C1"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2701.20.00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143BC6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Than bánh, than quả bàng và nhiên liệu rắn tương tự sản xuất từ than đá</w:t>
            </w:r>
          </w:p>
        </w:tc>
      </w:tr>
      <w:tr w:rsidR="009953CF" w:rsidRPr="002C20FB" w14:paraId="60C3AAD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479746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274AAA7"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831BEA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D7D388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27.02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7EF08C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Than non, đã hoặc chưa đóng bánh, trừ than huyền.</w:t>
            </w:r>
          </w:p>
        </w:tc>
      </w:tr>
      <w:tr w:rsidR="009953CF" w:rsidRPr="002C20FB" w14:paraId="7680D82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76BAAC9"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2702.10.00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883E1F8"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Than non, đã hoặc chưa nghiền thành bột, nhưng chưa đóng bánh</w:t>
            </w:r>
          </w:p>
        </w:tc>
      </w:tr>
      <w:tr w:rsidR="009953CF" w:rsidRPr="002C20FB" w14:paraId="631B20E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7F17A7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2702.20.00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5F4959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Than non đã đóng bánh</w:t>
            </w:r>
          </w:p>
        </w:tc>
      </w:tr>
      <w:tr w:rsidR="009953CF" w:rsidRPr="002C20FB" w14:paraId="657AD9BE"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2C9814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77242D6"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1A59F7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5002B3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lastRenderedPageBreak/>
              <w:t>27.03</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287752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Than bùn (kể cả bùn rác), đã hoặc chưa đóng bánh.</w:t>
            </w:r>
          </w:p>
        </w:tc>
      </w:tr>
      <w:tr w:rsidR="009953CF" w:rsidRPr="002C20FB" w14:paraId="7AF6F6D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9E3C40A"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2703.00.10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1E4A0BB"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Than bùn, đã hoặc chưa ép thành kiện, nhưng chưa đóng b</w:t>
            </w:r>
            <w:r w:rsidRPr="002C20FB">
              <w:rPr>
                <w:rFonts w:ascii="Arial" w:hAnsi="Arial" w:cs="Arial"/>
                <w:color w:val="000000" w:themeColor="text1"/>
                <w:sz w:val="20"/>
                <w:szCs w:val="20"/>
              </w:rPr>
              <w:t>á</w:t>
            </w:r>
            <w:r w:rsidRPr="002C20FB">
              <w:rPr>
                <w:rFonts w:ascii="Arial" w:hAnsi="Arial" w:cs="Arial"/>
                <w:color w:val="000000" w:themeColor="text1"/>
                <w:sz w:val="20"/>
                <w:szCs w:val="20"/>
                <w:lang w:val="vi-VN" w:eastAsia="vi-VN" w:bidi="vi-VN"/>
              </w:rPr>
              <w:t>nh</w:t>
            </w:r>
          </w:p>
        </w:tc>
      </w:tr>
      <w:tr w:rsidR="009953CF" w:rsidRPr="002C20FB" w14:paraId="448E824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F690FF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2703.00.20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C97546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Than bùn đã đóng bánh</w:t>
            </w:r>
          </w:p>
        </w:tc>
      </w:tr>
      <w:tr w:rsidR="009953CF" w:rsidRPr="002C20FB" w14:paraId="5AE8B7C6"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A28F63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079C78A"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548F51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CDEFB1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27.04</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152EC8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Than cốc và than nửa cốc luyện từ than đá, than non hoặc than bùn, đã hoặc chưa đóng bánh; muội bình chưng than đá.</w:t>
            </w:r>
          </w:p>
        </w:tc>
      </w:tr>
      <w:tr w:rsidR="009953CF" w:rsidRPr="002C20FB" w14:paraId="30C2FE2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AEEA150"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2704.00.10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FAF3CF9"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Than cốc và than nửa cốc luyện từ than đá</w:t>
            </w:r>
          </w:p>
        </w:tc>
      </w:tr>
      <w:tr w:rsidR="009953CF" w:rsidRPr="002C20FB" w14:paraId="0558506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39D65B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2704.00.20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853791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Than c</w:t>
            </w:r>
            <w:r w:rsidRPr="002C20FB">
              <w:rPr>
                <w:rFonts w:ascii="Arial" w:hAnsi="Arial" w:cs="Arial"/>
                <w:color w:val="000000" w:themeColor="text1"/>
                <w:sz w:val="20"/>
                <w:szCs w:val="20"/>
              </w:rPr>
              <w:t>ố</w:t>
            </w:r>
            <w:r w:rsidRPr="002C20FB">
              <w:rPr>
                <w:rFonts w:ascii="Arial" w:hAnsi="Arial" w:cs="Arial"/>
                <w:color w:val="000000" w:themeColor="text1"/>
                <w:sz w:val="20"/>
                <w:szCs w:val="20"/>
                <w:lang w:val="vi-VN" w:eastAsia="vi-VN" w:bidi="vi-VN"/>
              </w:rPr>
              <w:t>c và than nửa cốc luyện từ than non hoặc than bùn</w:t>
            </w:r>
          </w:p>
        </w:tc>
      </w:tr>
      <w:tr w:rsidR="009953CF" w:rsidRPr="002C20FB" w14:paraId="57F9A5E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8104C7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2704.00.30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4533A8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Muội bình chưng than đá</w:t>
            </w:r>
          </w:p>
        </w:tc>
      </w:tr>
      <w:tr w:rsidR="009953CF" w:rsidRPr="002C20FB" w14:paraId="2EF895B4"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F5DC29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AFE0AFE"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5AD4240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193F5B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27.09</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446CA8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Dầu mỏ và các loại dầu thu đư</w:t>
            </w:r>
            <w:r w:rsidRPr="002C20FB">
              <w:rPr>
                <w:rFonts w:ascii="Arial" w:hAnsi="Arial" w:cs="Arial"/>
                <w:b/>
                <w:bCs/>
                <w:i w:val="0"/>
                <w:iCs w:val="0"/>
                <w:color w:val="000000" w:themeColor="text1"/>
                <w:sz w:val="20"/>
                <w:szCs w:val="20"/>
              </w:rPr>
              <w:t>ợ</w:t>
            </w:r>
            <w:r w:rsidRPr="002C20FB">
              <w:rPr>
                <w:rFonts w:ascii="Arial" w:hAnsi="Arial" w:cs="Arial"/>
                <w:b/>
                <w:bCs/>
                <w:i w:val="0"/>
                <w:iCs w:val="0"/>
                <w:color w:val="000000" w:themeColor="text1"/>
                <w:sz w:val="20"/>
                <w:szCs w:val="20"/>
                <w:lang w:val="vi-VN" w:eastAsia="vi-VN" w:bidi="vi-VN"/>
              </w:rPr>
              <w:t xml:space="preserve">c từ các khoáng bi-tum, </w:t>
            </w:r>
            <w:r w:rsidRPr="002C20FB">
              <w:rPr>
                <w:rFonts w:ascii="Arial" w:hAnsi="Arial" w:cs="Arial"/>
                <w:b/>
                <w:bCs/>
                <w:i w:val="0"/>
                <w:iCs w:val="0"/>
                <w:color w:val="000000" w:themeColor="text1"/>
                <w:sz w:val="20"/>
                <w:szCs w:val="20"/>
              </w:rPr>
              <w:t>ở</w:t>
            </w:r>
            <w:r w:rsidRPr="002C20FB">
              <w:rPr>
                <w:rFonts w:ascii="Arial" w:hAnsi="Arial" w:cs="Arial"/>
                <w:b/>
                <w:bCs/>
                <w:i w:val="0"/>
                <w:iCs w:val="0"/>
                <w:color w:val="000000" w:themeColor="text1"/>
                <w:sz w:val="20"/>
                <w:szCs w:val="20"/>
                <w:lang w:val="vi-VN" w:eastAsia="vi-VN" w:bidi="vi-VN"/>
              </w:rPr>
              <w:t xml:space="preserve"> dạng thô.</w:t>
            </w:r>
          </w:p>
        </w:tc>
      </w:tr>
      <w:tr w:rsidR="009953CF" w:rsidRPr="002C20FB" w14:paraId="5C0E07A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7765CE3"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2709.00.10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2D6231E"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Dầu mỏ thô</w:t>
            </w:r>
          </w:p>
        </w:tc>
      </w:tr>
      <w:tr w:rsidR="009953CF" w:rsidRPr="002C20FB" w14:paraId="0F545C6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148254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2709.00.20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7CBC51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lang w:bidi="en-US"/>
              </w:rPr>
              <w:t>Condensate</w:t>
            </w:r>
          </w:p>
        </w:tc>
      </w:tr>
      <w:tr w:rsidR="009953CF" w:rsidRPr="002C20FB" w14:paraId="726C110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269572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E411916"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978F89D"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6D5D73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27.11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4AE301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Khí dầu mỏ và các loại khí </w:t>
            </w:r>
            <w:r w:rsidRPr="002C20FB">
              <w:rPr>
                <w:rFonts w:ascii="Arial" w:hAnsi="Arial" w:cs="Arial"/>
                <w:b/>
                <w:bCs/>
                <w:i w:val="0"/>
                <w:iCs w:val="0"/>
                <w:color w:val="000000" w:themeColor="text1"/>
                <w:sz w:val="20"/>
                <w:szCs w:val="20"/>
                <w:lang w:bidi="en-US"/>
              </w:rPr>
              <w:t xml:space="preserve">hydrocarbon </w:t>
            </w:r>
            <w:r w:rsidRPr="002C20FB">
              <w:rPr>
                <w:rFonts w:ascii="Arial" w:hAnsi="Arial" w:cs="Arial"/>
                <w:b/>
                <w:bCs/>
                <w:i w:val="0"/>
                <w:iCs w:val="0"/>
                <w:color w:val="000000" w:themeColor="text1"/>
                <w:sz w:val="20"/>
                <w:szCs w:val="20"/>
                <w:lang w:val="vi-VN" w:eastAsia="vi-VN" w:bidi="vi-VN"/>
              </w:rPr>
              <w:t>khác.</w:t>
            </w:r>
          </w:p>
        </w:tc>
      </w:tr>
      <w:tr w:rsidR="009953CF" w:rsidRPr="002C20FB" w14:paraId="4DA000D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0E699B1"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9A30268"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Dạng hóa lỏng:</w:t>
            </w:r>
          </w:p>
        </w:tc>
      </w:tr>
      <w:tr w:rsidR="009953CF" w:rsidRPr="002C20FB" w14:paraId="3AB4D56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E4DD0CA"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2711.11.00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A4F9931"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Khí tự nhiên</w:t>
            </w:r>
          </w:p>
        </w:tc>
      </w:tr>
      <w:tr w:rsidR="009953CF" w:rsidRPr="002C20FB" w14:paraId="29CAF4C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66B99C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2711.12.00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8F7141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Propan</w:t>
            </w:r>
          </w:p>
        </w:tc>
      </w:tr>
      <w:tr w:rsidR="009953CF" w:rsidRPr="002C20FB" w14:paraId="630B8CB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A1C324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2711.13.00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6C1C76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Butan</w:t>
            </w:r>
          </w:p>
        </w:tc>
      </w:tr>
      <w:tr w:rsidR="009953CF" w:rsidRPr="002C20FB" w14:paraId="4E850C6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D2126B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2711.14</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BD6E7B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Etylen, propylen, butylen và butadien:</w:t>
            </w:r>
          </w:p>
        </w:tc>
      </w:tr>
      <w:tr w:rsidR="009953CF" w:rsidRPr="002C20FB" w14:paraId="4F84531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139EE4F"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2711.14.10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678488F"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Etylen</w:t>
            </w:r>
          </w:p>
        </w:tc>
      </w:tr>
      <w:tr w:rsidR="009953CF" w:rsidRPr="002C20FB" w14:paraId="076B3CE4"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2747B9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2711.14.90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9B6085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727C97D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80BA24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2711.19.00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15DB1D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1D82D019"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0D8F96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EE5B5F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Dạng khí:</w:t>
            </w:r>
          </w:p>
        </w:tc>
      </w:tr>
      <w:tr w:rsidR="009953CF" w:rsidRPr="002C20FB" w14:paraId="03FD7A7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E76233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2711.21</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532413C"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Khí tự nhiên:</w:t>
            </w:r>
          </w:p>
        </w:tc>
      </w:tr>
      <w:tr w:rsidR="009953CF" w:rsidRPr="002C20FB" w14:paraId="34D94A9A"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E5098CD"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2711.21.10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502BB53"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sử dụng làm nhiên liệu động cơ</w:t>
            </w:r>
          </w:p>
        </w:tc>
      </w:tr>
      <w:tr w:rsidR="009953CF" w:rsidRPr="002C20FB" w14:paraId="7B59683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F0FBB8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2711.21.90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99B069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53601D1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FFFBBC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2711.29.00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0D3AB5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2F2E276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2948CCF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27.12</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8EB8A8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bidi="en-US"/>
              </w:rPr>
              <w:t xml:space="preserve">Vazơlin (petroleum jelly); </w:t>
            </w:r>
            <w:r w:rsidRPr="002C20FB">
              <w:rPr>
                <w:rFonts w:ascii="Arial" w:hAnsi="Arial" w:cs="Arial"/>
                <w:b/>
                <w:bCs/>
                <w:i w:val="0"/>
                <w:iCs w:val="0"/>
                <w:color w:val="000000" w:themeColor="text1"/>
                <w:sz w:val="20"/>
                <w:szCs w:val="20"/>
                <w:lang w:val="vi-VN" w:eastAsia="vi-VN" w:bidi="vi-VN"/>
              </w:rPr>
              <w:t xml:space="preserve">sáp </w:t>
            </w:r>
            <w:r w:rsidRPr="002C20FB">
              <w:rPr>
                <w:rFonts w:ascii="Arial" w:hAnsi="Arial" w:cs="Arial"/>
                <w:b/>
                <w:bCs/>
                <w:i w:val="0"/>
                <w:iCs w:val="0"/>
                <w:color w:val="000000" w:themeColor="text1"/>
                <w:sz w:val="20"/>
                <w:szCs w:val="20"/>
                <w:lang w:bidi="en-US"/>
              </w:rPr>
              <w:t xml:space="preserve">parafin, </w:t>
            </w:r>
            <w:r w:rsidRPr="002C20FB">
              <w:rPr>
                <w:rFonts w:ascii="Arial" w:hAnsi="Arial" w:cs="Arial"/>
                <w:b/>
                <w:bCs/>
                <w:i w:val="0"/>
                <w:iCs w:val="0"/>
                <w:color w:val="000000" w:themeColor="text1"/>
                <w:sz w:val="20"/>
                <w:szCs w:val="20"/>
                <w:lang w:val="vi-VN" w:eastAsia="vi-VN" w:bidi="vi-VN"/>
              </w:rPr>
              <w:t xml:space="preserve">sáp dầu lửa vi tinh thể, sáp than cám, </w:t>
            </w:r>
            <w:r w:rsidRPr="002C20FB">
              <w:rPr>
                <w:rFonts w:ascii="Arial" w:hAnsi="Arial" w:cs="Arial"/>
                <w:b/>
                <w:bCs/>
                <w:i w:val="0"/>
                <w:iCs w:val="0"/>
                <w:color w:val="000000" w:themeColor="text1"/>
                <w:sz w:val="20"/>
                <w:szCs w:val="20"/>
                <w:lang w:bidi="en-US"/>
              </w:rPr>
              <w:t xml:space="preserve">ozokerite, </w:t>
            </w:r>
            <w:r w:rsidRPr="002C20FB">
              <w:rPr>
                <w:rFonts w:ascii="Arial" w:hAnsi="Arial" w:cs="Arial"/>
                <w:b/>
                <w:bCs/>
                <w:i w:val="0"/>
                <w:iCs w:val="0"/>
                <w:color w:val="000000" w:themeColor="text1"/>
                <w:sz w:val="20"/>
                <w:szCs w:val="20"/>
                <w:lang w:val="vi-VN" w:eastAsia="vi-VN" w:bidi="vi-VN"/>
              </w:rPr>
              <w:t>sáp than non, sáp than bùn, sáp khoáng khác, và sản phẩm t</w:t>
            </w:r>
            <w:r w:rsidRPr="002C20FB">
              <w:rPr>
                <w:rFonts w:ascii="Arial" w:hAnsi="Arial" w:cs="Arial"/>
                <w:b/>
                <w:bCs/>
                <w:i w:val="0"/>
                <w:iCs w:val="0"/>
                <w:color w:val="000000" w:themeColor="text1"/>
                <w:sz w:val="20"/>
                <w:szCs w:val="20"/>
              </w:rPr>
              <w:t>ương</w:t>
            </w:r>
            <w:r w:rsidRPr="002C20FB">
              <w:rPr>
                <w:rFonts w:ascii="Arial" w:hAnsi="Arial" w:cs="Arial"/>
                <w:b/>
                <w:bCs/>
                <w:i w:val="0"/>
                <w:iCs w:val="0"/>
                <w:color w:val="000000" w:themeColor="text1"/>
                <w:sz w:val="20"/>
                <w:szCs w:val="20"/>
                <w:lang w:val="vi-VN" w:eastAsia="vi-VN" w:bidi="vi-VN"/>
              </w:rPr>
              <w:t xml:space="preserve"> tự thu được từ qui trình tổng h</w:t>
            </w:r>
            <w:r w:rsidRPr="002C20FB">
              <w:rPr>
                <w:rFonts w:ascii="Arial" w:hAnsi="Arial" w:cs="Arial"/>
                <w:b/>
                <w:bCs/>
                <w:i w:val="0"/>
                <w:iCs w:val="0"/>
                <w:color w:val="000000" w:themeColor="text1"/>
                <w:sz w:val="20"/>
                <w:szCs w:val="20"/>
              </w:rPr>
              <w:t>ợ</w:t>
            </w:r>
            <w:r w:rsidRPr="002C20FB">
              <w:rPr>
                <w:rFonts w:ascii="Arial" w:hAnsi="Arial" w:cs="Arial"/>
                <w:b/>
                <w:bCs/>
                <w:i w:val="0"/>
                <w:iCs w:val="0"/>
                <w:color w:val="000000" w:themeColor="text1"/>
                <w:sz w:val="20"/>
                <w:szCs w:val="20"/>
                <w:lang w:val="vi-VN" w:eastAsia="vi-VN" w:bidi="vi-VN"/>
              </w:rPr>
              <w:t>p hoặc qui trình khác, đã hoặc chưa nhuộm màu.</w:t>
            </w:r>
          </w:p>
        </w:tc>
      </w:tr>
      <w:tr w:rsidR="009953CF" w:rsidRPr="002C20FB" w14:paraId="0686040C"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8A9488C"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2712.10.00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3150DEF4"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lang w:bidi="en-US"/>
              </w:rPr>
            </w:pPr>
            <w:r w:rsidRPr="002C20FB">
              <w:rPr>
                <w:rFonts w:ascii="Arial" w:hAnsi="Arial" w:cs="Arial"/>
                <w:color w:val="000000" w:themeColor="text1"/>
                <w:sz w:val="20"/>
                <w:szCs w:val="20"/>
                <w:lang w:val="vi-VN" w:eastAsia="vi-VN" w:bidi="vi-VN"/>
              </w:rPr>
              <w:t xml:space="preserve">- Vazơlin </w:t>
            </w:r>
            <w:r w:rsidRPr="002C20FB">
              <w:rPr>
                <w:rFonts w:ascii="Arial" w:hAnsi="Arial" w:cs="Arial"/>
                <w:color w:val="000000" w:themeColor="text1"/>
                <w:sz w:val="20"/>
                <w:szCs w:val="20"/>
                <w:lang w:bidi="en-US"/>
              </w:rPr>
              <w:t>(petroleum jelly)</w:t>
            </w:r>
          </w:p>
        </w:tc>
      </w:tr>
      <w:tr w:rsidR="009953CF" w:rsidRPr="002C20FB" w14:paraId="6990A45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E55E5D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2712.2000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05EA29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Sáp </w:t>
            </w:r>
            <w:r w:rsidRPr="002C20FB">
              <w:rPr>
                <w:rFonts w:ascii="Arial" w:hAnsi="Arial" w:cs="Arial"/>
                <w:color w:val="000000" w:themeColor="text1"/>
                <w:sz w:val="20"/>
                <w:szCs w:val="20"/>
                <w:lang w:bidi="en-US"/>
              </w:rPr>
              <w:t xml:space="preserve">parafin </w:t>
            </w:r>
            <w:r w:rsidRPr="002C20FB">
              <w:rPr>
                <w:rFonts w:ascii="Arial" w:hAnsi="Arial" w:cs="Arial"/>
                <w:color w:val="000000" w:themeColor="text1"/>
                <w:sz w:val="20"/>
                <w:szCs w:val="20"/>
                <w:lang w:val="vi-VN" w:eastAsia="vi-VN" w:bidi="vi-VN"/>
              </w:rPr>
              <w:t>có hàm lượng dầu dưới 0,75% tính theo trọng lượng</w:t>
            </w:r>
          </w:p>
        </w:tc>
      </w:tr>
      <w:tr w:rsidR="009953CF" w:rsidRPr="002C20FB" w14:paraId="00C0FA9F"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CFD98D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lastRenderedPageBreak/>
              <w:t>2712.90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7DE286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2B5FDD5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065B5B44" w14:textId="77777777" w:rsidR="009953CF" w:rsidRPr="002C20FB" w:rsidRDefault="009953CF" w:rsidP="0097089A">
            <w:pPr>
              <w:pStyle w:val="Other0"/>
              <w:shd w:val="clear" w:color="auto" w:fill="auto"/>
              <w:jc w:val="center"/>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2712.90.10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9C8E75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Sáp </w:t>
            </w:r>
            <w:r w:rsidRPr="002C20FB">
              <w:rPr>
                <w:rFonts w:ascii="Arial" w:hAnsi="Arial" w:cs="Arial"/>
                <w:color w:val="000000" w:themeColor="text1"/>
                <w:sz w:val="20"/>
                <w:szCs w:val="20"/>
                <w:lang w:bidi="en-US"/>
              </w:rPr>
              <w:t>parafin</w:t>
            </w:r>
          </w:p>
        </w:tc>
      </w:tr>
      <w:tr w:rsidR="009953CF" w:rsidRPr="002C20FB" w14:paraId="1138C02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17BA257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2712.90.90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B3B690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47AA78F0"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930821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4FC8C97"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02D29E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1EE613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27.13</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11510A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Cốc dầu mỏ, bi-tum dầu mỏ và các cặn khác từ </w:t>
            </w:r>
            <w:r w:rsidRPr="002C20FB">
              <w:rPr>
                <w:rFonts w:ascii="Arial" w:hAnsi="Arial" w:cs="Arial"/>
                <w:b/>
                <w:bCs/>
                <w:i w:val="0"/>
                <w:iCs w:val="0"/>
                <w:color w:val="000000" w:themeColor="text1"/>
                <w:sz w:val="20"/>
                <w:szCs w:val="20"/>
              </w:rPr>
              <w:t>d</w:t>
            </w:r>
            <w:r w:rsidRPr="002C20FB">
              <w:rPr>
                <w:rFonts w:ascii="Arial" w:hAnsi="Arial" w:cs="Arial"/>
                <w:b/>
                <w:bCs/>
                <w:i w:val="0"/>
                <w:iCs w:val="0"/>
                <w:color w:val="000000" w:themeColor="text1"/>
                <w:sz w:val="20"/>
                <w:szCs w:val="20"/>
                <w:lang w:val="vi-VN" w:eastAsia="vi-VN" w:bidi="vi-VN"/>
              </w:rPr>
              <w:t xml:space="preserve">ầu có nguồn gốc </w:t>
            </w:r>
            <w:r w:rsidRPr="002C20FB">
              <w:rPr>
                <w:rFonts w:ascii="Arial" w:hAnsi="Arial" w:cs="Arial"/>
                <w:b/>
                <w:bCs/>
                <w:i w:val="0"/>
                <w:iCs w:val="0"/>
                <w:color w:val="000000" w:themeColor="text1"/>
                <w:sz w:val="20"/>
                <w:szCs w:val="20"/>
              </w:rPr>
              <w:t>từ</w:t>
            </w:r>
            <w:r w:rsidRPr="002C20FB">
              <w:rPr>
                <w:rFonts w:ascii="Arial" w:hAnsi="Arial" w:cs="Arial"/>
                <w:b/>
                <w:bCs/>
                <w:i w:val="0"/>
                <w:iCs w:val="0"/>
                <w:color w:val="000000" w:themeColor="text1"/>
                <w:sz w:val="20"/>
                <w:szCs w:val="20"/>
                <w:lang w:val="vi-VN" w:eastAsia="vi-VN" w:bidi="vi-VN"/>
              </w:rPr>
              <w:t xml:space="preserve"> dầu mỏ hoặc từ các loại dầu thu được từ các khoáng bi-tum.</w:t>
            </w:r>
          </w:p>
        </w:tc>
      </w:tr>
      <w:tr w:rsidR="009953CF" w:rsidRPr="002C20FB" w14:paraId="3303D502"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FACEB64"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7CF33D3"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C</w:t>
            </w:r>
            <w:r w:rsidRPr="002C20FB">
              <w:rPr>
                <w:rFonts w:ascii="Arial" w:hAnsi="Arial" w:cs="Arial"/>
                <w:i w:val="0"/>
                <w:iCs w:val="0"/>
                <w:color w:val="000000" w:themeColor="text1"/>
                <w:sz w:val="20"/>
                <w:szCs w:val="20"/>
              </w:rPr>
              <w:t>ố</w:t>
            </w:r>
            <w:r w:rsidRPr="002C20FB">
              <w:rPr>
                <w:rFonts w:ascii="Arial" w:hAnsi="Arial" w:cs="Arial"/>
                <w:i w:val="0"/>
                <w:iCs w:val="0"/>
                <w:color w:val="000000" w:themeColor="text1"/>
                <w:sz w:val="20"/>
                <w:szCs w:val="20"/>
                <w:lang w:val="vi-VN" w:eastAsia="vi-VN" w:bidi="vi-VN"/>
              </w:rPr>
              <w:t>c d</w:t>
            </w:r>
            <w:r w:rsidRPr="002C20FB">
              <w:rPr>
                <w:rFonts w:ascii="Arial" w:hAnsi="Arial" w:cs="Arial"/>
                <w:i w:val="0"/>
                <w:iCs w:val="0"/>
                <w:color w:val="000000" w:themeColor="text1"/>
                <w:sz w:val="20"/>
                <w:szCs w:val="20"/>
              </w:rPr>
              <w:t>ầ</w:t>
            </w:r>
            <w:r w:rsidRPr="002C20FB">
              <w:rPr>
                <w:rFonts w:ascii="Arial" w:hAnsi="Arial" w:cs="Arial"/>
                <w:i w:val="0"/>
                <w:iCs w:val="0"/>
                <w:color w:val="000000" w:themeColor="text1"/>
                <w:sz w:val="20"/>
                <w:szCs w:val="20"/>
                <w:lang w:val="vi-VN" w:eastAsia="vi-VN" w:bidi="vi-VN"/>
              </w:rPr>
              <w:t>u mỏ:</w:t>
            </w:r>
          </w:p>
        </w:tc>
      </w:tr>
      <w:tr w:rsidR="009953CF" w:rsidRPr="002C20FB" w14:paraId="23B0061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50F7FC6"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2713.11.00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EA5A4CD"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Chưa nung</w:t>
            </w:r>
          </w:p>
        </w:tc>
      </w:tr>
      <w:tr w:rsidR="009953CF" w:rsidRPr="002C20FB" w14:paraId="704DC3F8"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2E6945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2713.12.00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2D5D4B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Đã nung</w:t>
            </w:r>
          </w:p>
        </w:tc>
      </w:tr>
      <w:tr w:rsidR="009953CF" w:rsidRPr="002C20FB" w14:paraId="31DFE39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264055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2713.20.00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22DCB6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Bi-tum dầu mỏ</w:t>
            </w:r>
          </w:p>
        </w:tc>
      </w:tr>
      <w:tr w:rsidR="009953CF" w:rsidRPr="002C20FB" w14:paraId="357EB555"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752AD6C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2713.90.00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077F30C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Cặn khác từ dầu có nguồn gốc từ dầu mỏ hoặc từ các loại dầu thu được từ các khoáng bi-tum</w:t>
            </w:r>
          </w:p>
        </w:tc>
      </w:tr>
      <w:tr w:rsidR="009953CF" w:rsidRPr="002C20FB" w14:paraId="4AAB821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8FF477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4653B94"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E8C93A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0A9B63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27.14</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79BF64D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Bi-tum và nhựa đường </w:t>
            </w:r>
            <w:r w:rsidRPr="002C20FB">
              <w:rPr>
                <w:rFonts w:ascii="Arial" w:hAnsi="Arial" w:cs="Arial"/>
                <w:b/>
                <w:bCs/>
                <w:i w:val="0"/>
                <w:iCs w:val="0"/>
                <w:color w:val="000000" w:themeColor="text1"/>
                <w:sz w:val="20"/>
                <w:szCs w:val="20"/>
                <w:lang w:bidi="en-US"/>
              </w:rPr>
              <w:t xml:space="preserve">(asphalt), </w:t>
            </w:r>
            <w:r w:rsidRPr="002C20FB">
              <w:rPr>
                <w:rFonts w:ascii="Arial" w:hAnsi="Arial" w:cs="Arial"/>
                <w:b/>
                <w:bCs/>
                <w:i w:val="0"/>
                <w:iCs w:val="0"/>
                <w:color w:val="000000" w:themeColor="text1"/>
                <w:sz w:val="20"/>
                <w:szCs w:val="20"/>
              </w:rPr>
              <w:t>ở</w:t>
            </w:r>
            <w:r w:rsidRPr="002C20FB">
              <w:rPr>
                <w:rFonts w:ascii="Arial" w:hAnsi="Arial" w:cs="Arial"/>
                <w:b/>
                <w:bCs/>
                <w:i w:val="0"/>
                <w:iCs w:val="0"/>
                <w:color w:val="000000" w:themeColor="text1"/>
                <w:sz w:val="20"/>
                <w:szCs w:val="20"/>
                <w:lang w:val="vi-VN" w:eastAsia="vi-VN" w:bidi="vi-VN"/>
              </w:rPr>
              <w:t xml:space="preserve"> dạng tự nhiên; đá phiến sét dầu hoặc đá phiến sét bi-tum và cát hắc ín; asphaltit và đá chứa </w:t>
            </w:r>
            <w:r w:rsidRPr="002C20FB">
              <w:rPr>
                <w:rFonts w:ascii="Arial" w:hAnsi="Arial" w:cs="Arial"/>
                <w:b/>
                <w:bCs/>
                <w:i w:val="0"/>
                <w:iCs w:val="0"/>
                <w:color w:val="000000" w:themeColor="text1"/>
                <w:sz w:val="20"/>
                <w:szCs w:val="20"/>
                <w:lang w:bidi="en-US"/>
              </w:rPr>
              <w:t>asphaltic.</w:t>
            </w:r>
          </w:p>
        </w:tc>
      </w:tr>
      <w:tr w:rsidR="009953CF" w:rsidRPr="002C20FB" w14:paraId="6723CEE7"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320937C6"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2714.10.00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6AD730F"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Đá phiến sét dầu hoặc đá phiến sét bi-tum và cát hắc ín</w:t>
            </w:r>
          </w:p>
        </w:tc>
      </w:tr>
      <w:tr w:rsidR="009953CF" w:rsidRPr="002C20FB" w14:paraId="38EFBE0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3C5668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2714.90.00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26FC525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5833EBA3"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60590381" w14:textId="77777777" w:rsidR="009953CF" w:rsidRPr="002C20FB" w:rsidRDefault="009953CF" w:rsidP="0097089A">
            <w:pPr>
              <w:pStyle w:val="Other0"/>
              <w:shd w:val="clear" w:color="auto" w:fill="auto"/>
              <w:jc w:val="center"/>
              <w:rPr>
                <w:rFonts w:ascii="Arial" w:hAnsi="Arial" w:cs="Arial"/>
                <w:color w:val="000000" w:themeColor="text1"/>
                <w:sz w:val="20"/>
                <w:szCs w:val="20"/>
              </w:rPr>
            </w:pP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51E84F38"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2D4B7A84"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5AE3B351"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27.15</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6C6301D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Hỗn h</w:t>
            </w:r>
            <w:r w:rsidRPr="002C20FB">
              <w:rPr>
                <w:rFonts w:ascii="Arial" w:hAnsi="Arial" w:cs="Arial"/>
                <w:b/>
                <w:bCs/>
                <w:i w:val="0"/>
                <w:iCs w:val="0"/>
                <w:color w:val="000000" w:themeColor="text1"/>
                <w:sz w:val="20"/>
                <w:szCs w:val="20"/>
              </w:rPr>
              <w:t>ợ</w:t>
            </w:r>
            <w:r w:rsidRPr="002C20FB">
              <w:rPr>
                <w:rFonts w:ascii="Arial" w:hAnsi="Arial" w:cs="Arial"/>
                <w:b/>
                <w:bCs/>
                <w:i w:val="0"/>
                <w:iCs w:val="0"/>
                <w:color w:val="000000" w:themeColor="text1"/>
                <w:sz w:val="20"/>
                <w:szCs w:val="20"/>
                <w:lang w:val="vi-VN" w:eastAsia="vi-VN" w:bidi="vi-VN"/>
              </w:rPr>
              <w:t xml:space="preserve">p chứa bi-tum dựa trên </w:t>
            </w:r>
            <w:r w:rsidRPr="002C20FB">
              <w:rPr>
                <w:rFonts w:ascii="Arial" w:hAnsi="Arial" w:cs="Arial"/>
                <w:b/>
                <w:bCs/>
                <w:i w:val="0"/>
                <w:iCs w:val="0"/>
                <w:color w:val="000000" w:themeColor="text1"/>
                <w:sz w:val="20"/>
                <w:szCs w:val="20"/>
                <w:lang w:bidi="en-US"/>
              </w:rPr>
              <w:t xml:space="preserve">asphalt </w:t>
            </w:r>
            <w:r w:rsidRPr="002C20FB">
              <w:rPr>
                <w:rFonts w:ascii="Arial" w:hAnsi="Arial" w:cs="Arial"/>
                <w:b/>
                <w:bCs/>
                <w:i w:val="0"/>
                <w:iCs w:val="0"/>
                <w:color w:val="000000" w:themeColor="text1"/>
                <w:sz w:val="20"/>
                <w:szCs w:val="20"/>
                <w:lang w:val="vi-VN" w:eastAsia="vi-VN" w:bidi="vi-VN"/>
              </w:rPr>
              <w:t>tự nhiên, bi-tum tự nhiên, bi- tum dầu mỏ, hắc ín khoáng chất hoặc nhựa hắc ín khoáng chất (ví dụ, matít có chứa bi-tum, cut-backs).</w:t>
            </w:r>
          </w:p>
        </w:tc>
      </w:tr>
      <w:tr w:rsidR="009953CF" w:rsidRPr="002C20FB" w14:paraId="06D40E31" w14:textId="77777777" w:rsidTr="0097089A">
        <w:tblPrEx>
          <w:tblCellMar>
            <w:top w:w="0" w:type="dxa"/>
            <w:bottom w:w="0" w:type="dxa"/>
          </w:tblCellMar>
        </w:tblPrEx>
        <w:trPr>
          <w:trHeight w:val="432"/>
          <w:jc w:val="center"/>
        </w:trPr>
        <w:tc>
          <w:tcPr>
            <w:tcW w:w="940" w:type="pct"/>
            <w:tcBorders>
              <w:top w:val="single" w:sz="4" w:space="0" w:color="auto"/>
              <w:left w:val="single" w:sz="4" w:space="0" w:color="auto"/>
              <w:bottom w:val="single" w:sz="4" w:space="0" w:color="auto"/>
            </w:tcBorders>
            <w:shd w:val="clear" w:color="auto" w:fill="FFFFFF"/>
            <w:vAlign w:val="center"/>
          </w:tcPr>
          <w:p w14:paraId="43A7DDEA" w14:textId="77777777" w:rsidR="009953CF" w:rsidRPr="002C20FB" w:rsidRDefault="009953CF" w:rsidP="0097089A">
            <w:pPr>
              <w:pStyle w:val="Other0"/>
              <w:shd w:val="clear" w:color="auto" w:fill="auto"/>
              <w:jc w:val="center"/>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2715.00.10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19F92A2F"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xml:space="preserve">- Chất phủ hắc </w:t>
            </w:r>
            <w:r w:rsidRPr="002C20FB">
              <w:rPr>
                <w:rFonts w:ascii="Arial" w:hAnsi="Arial" w:cs="Arial"/>
                <w:color w:val="000000" w:themeColor="text1"/>
                <w:sz w:val="20"/>
                <w:szCs w:val="20"/>
              </w:rPr>
              <w:t>í</w:t>
            </w:r>
            <w:r w:rsidRPr="002C20FB">
              <w:rPr>
                <w:rFonts w:ascii="Arial" w:hAnsi="Arial" w:cs="Arial"/>
                <w:color w:val="000000" w:themeColor="text1"/>
                <w:sz w:val="20"/>
                <w:szCs w:val="20"/>
                <w:lang w:val="vi-VN" w:eastAsia="vi-VN" w:bidi="vi-VN"/>
              </w:rPr>
              <w:t>n polyurethan</w:t>
            </w:r>
          </w:p>
        </w:tc>
      </w:tr>
      <w:tr w:rsidR="009953CF" w:rsidRPr="002C20FB" w14:paraId="01376B43" w14:textId="77777777" w:rsidTr="0097089A">
        <w:tblPrEx>
          <w:tblCellMar>
            <w:top w:w="0" w:type="dxa"/>
            <w:bottom w:w="0" w:type="dxa"/>
          </w:tblCellMar>
        </w:tblPrEx>
        <w:trPr>
          <w:trHeight w:val="576"/>
          <w:jc w:val="center"/>
        </w:trPr>
        <w:tc>
          <w:tcPr>
            <w:tcW w:w="940" w:type="pct"/>
            <w:tcBorders>
              <w:top w:val="single" w:sz="4" w:space="0" w:color="auto"/>
              <w:left w:val="single" w:sz="4" w:space="0" w:color="auto"/>
              <w:bottom w:val="single" w:sz="4" w:space="0" w:color="auto"/>
            </w:tcBorders>
            <w:shd w:val="clear" w:color="auto" w:fill="FFFFFF"/>
            <w:vAlign w:val="center"/>
          </w:tcPr>
          <w:p w14:paraId="10311B5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2715.00.90</w:t>
            </w:r>
          </w:p>
        </w:tc>
        <w:tc>
          <w:tcPr>
            <w:tcW w:w="4060" w:type="pct"/>
            <w:tcBorders>
              <w:top w:val="single" w:sz="4" w:space="0" w:color="auto"/>
              <w:left w:val="single" w:sz="4" w:space="0" w:color="auto"/>
              <w:bottom w:val="single" w:sz="4" w:space="0" w:color="auto"/>
              <w:right w:val="single" w:sz="4" w:space="0" w:color="auto"/>
            </w:tcBorders>
            <w:shd w:val="clear" w:color="auto" w:fill="FFFFFF"/>
            <w:vAlign w:val="center"/>
          </w:tcPr>
          <w:p w14:paraId="46F35CA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bl>
    <w:p w14:paraId="461A99F8" w14:textId="77777777" w:rsidR="009953CF" w:rsidRPr="002C20FB" w:rsidRDefault="009953CF" w:rsidP="009953CF">
      <w:pPr>
        <w:pStyle w:val="Heading20"/>
        <w:keepNext/>
        <w:keepLines/>
        <w:shd w:val="clear" w:color="auto" w:fill="auto"/>
        <w:spacing w:after="120" w:line="240" w:lineRule="auto"/>
        <w:ind w:firstLine="720"/>
        <w:jc w:val="both"/>
        <w:rPr>
          <w:rFonts w:ascii="Arial" w:hAnsi="Arial" w:cs="Arial"/>
          <w:color w:val="000000" w:themeColor="text1"/>
          <w:sz w:val="20"/>
          <w:szCs w:val="20"/>
        </w:rPr>
      </w:pPr>
      <w:bookmarkStart w:id="2" w:name="bookmark2"/>
      <w:bookmarkStart w:id="3" w:name="bookmark3"/>
      <w:r w:rsidRPr="002C20FB">
        <w:rPr>
          <w:rFonts w:ascii="Arial" w:hAnsi="Arial" w:cs="Arial"/>
          <w:b/>
          <w:bCs/>
          <w:color w:val="000000" w:themeColor="text1"/>
          <w:sz w:val="20"/>
          <w:szCs w:val="20"/>
          <w:lang w:val="vi-VN" w:eastAsia="vi-VN" w:bidi="vi-VN"/>
        </w:rPr>
        <w:t xml:space="preserve">Ghi chú: </w:t>
      </w:r>
      <w:r w:rsidRPr="002C20FB">
        <w:rPr>
          <w:rFonts w:ascii="Arial" w:hAnsi="Arial" w:cs="Arial"/>
          <w:color w:val="000000" w:themeColor="text1"/>
          <w:sz w:val="20"/>
          <w:szCs w:val="20"/>
          <w:lang w:val="vi-VN" w:eastAsia="vi-VN" w:bidi="vi-VN"/>
        </w:rPr>
        <w:t>Danh mục tại Phụ lục này bao gồm Mã hàng và Mô tả hàng hóa theo Danh mục hàng hóa xuất khẩu, nhập khẩu Việt Nam. Tổ chức, cá nhân thực hiện tra cứu Danh mục hàng hóa xuất khẩu, nhập kh</w:t>
      </w:r>
      <w:r w:rsidRPr="002C20FB">
        <w:rPr>
          <w:rFonts w:ascii="Arial" w:hAnsi="Arial" w:cs="Arial"/>
          <w:color w:val="000000" w:themeColor="text1"/>
          <w:sz w:val="20"/>
          <w:szCs w:val="20"/>
        </w:rPr>
        <w:t>ẩ</w:t>
      </w:r>
      <w:r w:rsidRPr="002C20FB">
        <w:rPr>
          <w:rFonts w:ascii="Arial" w:hAnsi="Arial" w:cs="Arial"/>
          <w:color w:val="000000" w:themeColor="text1"/>
          <w:sz w:val="20"/>
          <w:szCs w:val="20"/>
          <w:lang w:val="vi-VN" w:eastAsia="vi-VN" w:bidi="vi-VN"/>
        </w:rPr>
        <w:t>u Việt Nam đ</w:t>
      </w:r>
      <w:r w:rsidRPr="002C20FB">
        <w:rPr>
          <w:rFonts w:ascii="Arial" w:hAnsi="Arial" w:cs="Arial"/>
          <w:color w:val="000000" w:themeColor="text1"/>
          <w:sz w:val="20"/>
          <w:szCs w:val="20"/>
        </w:rPr>
        <w:t>ể</w:t>
      </w:r>
      <w:r w:rsidRPr="002C20FB">
        <w:rPr>
          <w:rFonts w:ascii="Arial" w:hAnsi="Arial" w:cs="Arial"/>
          <w:color w:val="000000" w:themeColor="text1"/>
          <w:sz w:val="20"/>
          <w:szCs w:val="20"/>
          <w:lang w:val="vi-VN" w:eastAsia="vi-VN" w:bidi="vi-VN"/>
        </w:rPr>
        <w:t xml:space="preserve"> áp dụng.</w:t>
      </w:r>
      <w:bookmarkEnd w:id="2"/>
      <w:bookmarkEnd w:id="3"/>
      <w:r w:rsidRPr="002C20FB">
        <w:rPr>
          <w:rFonts w:ascii="Arial" w:hAnsi="Arial" w:cs="Arial"/>
          <w:color w:val="000000" w:themeColor="text1"/>
          <w:sz w:val="20"/>
          <w:szCs w:val="20"/>
        </w:rPr>
        <w:br w:type="page"/>
      </w:r>
    </w:p>
    <w:p w14:paraId="05919484" w14:textId="77777777" w:rsidR="009953CF" w:rsidRPr="002C20FB" w:rsidRDefault="009953CF" w:rsidP="009953CF">
      <w:pPr>
        <w:pStyle w:val="Heading10"/>
        <w:keepNext/>
        <w:keepLines/>
        <w:shd w:val="clear" w:color="auto" w:fill="auto"/>
        <w:spacing w:line="240" w:lineRule="auto"/>
        <w:rPr>
          <w:rFonts w:ascii="Arial" w:hAnsi="Arial" w:cs="Arial"/>
          <w:color w:val="000000" w:themeColor="text1"/>
          <w:sz w:val="20"/>
          <w:szCs w:val="20"/>
        </w:rPr>
      </w:pPr>
      <w:bookmarkStart w:id="4" w:name="bookmark4"/>
      <w:bookmarkStart w:id="5" w:name="bookmark5"/>
      <w:r w:rsidRPr="002C20FB">
        <w:rPr>
          <w:rFonts w:ascii="Arial" w:hAnsi="Arial" w:cs="Arial"/>
          <w:color w:val="000000" w:themeColor="text1"/>
          <w:sz w:val="20"/>
          <w:szCs w:val="20"/>
        </w:rPr>
        <w:lastRenderedPageBreak/>
        <w:t xml:space="preserve">Phụ lục </w:t>
      </w:r>
      <w:r w:rsidRPr="002C20FB">
        <w:rPr>
          <w:rFonts w:ascii="Arial" w:hAnsi="Arial" w:cs="Arial"/>
          <w:color w:val="000000" w:themeColor="text1"/>
          <w:sz w:val="20"/>
          <w:szCs w:val="20"/>
          <w:lang w:val="vi-VN" w:eastAsia="vi-VN" w:bidi="vi-VN"/>
        </w:rPr>
        <w:t>II</w:t>
      </w:r>
      <w:bookmarkEnd w:id="4"/>
      <w:bookmarkEnd w:id="5"/>
    </w:p>
    <w:p w14:paraId="3CFB4D97" w14:textId="77777777" w:rsidR="009953CF" w:rsidRPr="002C20FB" w:rsidRDefault="009953CF" w:rsidP="009953CF">
      <w:pPr>
        <w:pStyle w:val="BodyText"/>
        <w:shd w:val="clear" w:color="auto" w:fill="auto"/>
        <w:spacing w:after="0" w:line="240" w:lineRule="auto"/>
        <w:jc w:val="center"/>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rPr>
        <w:t>TÀI NGUYÊN, KHOÁN</w:t>
      </w:r>
      <w:r w:rsidRPr="002C20FB">
        <w:rPr>
          <w:rFonts w:ascii="Arial" w:hAnsi="Arial" w:cs="Arial"/>
          <w:b/>
          <w:bCs/>
          <w:i w:val="0"/>
          <w:iCs w:val="0"/>
          <w:color w:val="000000" w:themeColor="text1"/>
          <w:sz w:val="20"/>
          <w:szCs w:val="20"/>
          <w:lang w:val="vi-VN" w:eastAsia="vi-VN" w:bidi="vi-VN"/>
        </w:rPr>
        <w:t>G SẢN KHAI THÁC</w:t>
      </w:r>
      <w:r w:rsidRPr="002C20FB">
        <w:rPr>
          <w:rFonts w:ascii="Arial" w:hAnsi="Arial" w:cs="Arial"/>
          <w:b/>
          <w:bCs/>
          <w:i w:val="0"/>
          <w:iCs w:val="0"/>
          <w:color w:val="000000" w:themeColor="text1"/>
          <w:sz w:val="20"/>
          <w:szCs w:val="20"/>
        </w:rPr>
        <w:t xml:space="preserve"> ĐÃ CHẾ BIẾN THÀNH</w:t>
      </w:r>
      <w:r w:rsidRPr="002C20FB">
        <w:rPr>
          <w:rFonts w:ascii="Arial" w:hAnsi="Arial" w:cs="Arial"/>
          <w:b/>
          <w:bCs/>
          <w:i w:val="0"/>
          <w:iCs w:val="0"/>
          <w:color w:val="000000" w:themeColor="text1"/>
          <w:sz w:val="20"/>
          <w:szCs w:val="20"/>
          <w:lang w:val="vi-VN" w:eastAsia="vi-VN" w:bidi="vi-VN"/>
        </w:rPr>
        <w:t xml:space="preserve"> SẢN PHẨM KHÁC </w:t>
      </w:r>
    </w:p>
    <w:p w14:paraId="0FDC7832" w14:textId="77777777" w:rsidR="009953CF" w:rsidRPr="002C20FB" w:rsidRDefault="009953CF" w:rsidP="009953CF">
      <w:pPr>
        <w:pStyle w:val="BodyText"/>
        <w:shd w:val="clear" w:color="auto" w:fill="auto"/>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rPr>
        <w:t xml:space="preserve">(Kèm theo Nghị định </w:t>
      </w:r>
      <w:r w:rsidRPr="002C20FB">
        <w:rPr>
          <w:rFonts w:ascii="Arial" w:hAnsi="Arial" w:cs="Arial"/>
          <w:color w:val="000000" w:themeColor="text1"/>
          <w:sz w:val="20"/>
          <w:szCs w:val="20"/>
          <w:lang w:val="vi-VN" w:eastAsia="vi-VN" w:bidi="vi-VN"/>
        </w:rPr>
        <w:t xml:space="preserve">số 181/2025/NĐ-CP </w:t>
      </w:r>
      <w:r w:rsidRPr="002C20FB">
        <w:rPr>
          <w:rFonts w:ascii="Arial" w:hAnsi="Arial" w:cs="Arial"/>
          <w:color w:val="000000" w:themeColor="text1"/>
          <w:sz w:val="20"/>
          <w:szCs w:val="20"/>
        </w:rPr>
        <w:t xml:space="preserve">ngày 01 tháng 7 </w:t>
      </w:r>
      <w:r w:rsidRPr="002C20FB">
        <w:rPr>
          <w:rFonts w:ascii="Arial" w:hAnsi="Arial" w:cs="Arial"/>
          <w:color w:val="000000" w:themeColor="text1"/>
          <w:sz w:val="20"/>
          <w:szCs w:val="20"/>
          <w:lang w:val="vi-VN" w:eastAsia="vi-VN" w:bidi="vi-VN"/>
        </w:rPr>
        <w:t>năm 2025 của Chính phủ)</w:t>
      </w:r>
    </w:p>
    <w:p w14:paraId="17FBBD94" w14:textId="77777777" w:rsidR="009953CF" w:rsidRPr="002C20FB" w:rsidRDefault="009953CF" w:rsidP="009953CF">
      <w:pPr>
        <w:pStyle w:val="BodyText"/>
        <w:shd w:val="clear" w:color="auto" w:fill="auto"/>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rPr>
        <w:t>____________________</w:t>
      </w:r>
    </w:p>
    <w:p w14:paraId="2FA49F13" w14:textId="77777777" w:rsidR="009953CF" w:rsidRPr="002C20FB" w:rsidRDefault="009953CF" w:rsidP="009953CF">
      <w:pPr>
        <w:pStyle w:val="BodyText"/>
        <w:shd w:val="clear" w:color="auto" w:fill="auto"/>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670"/>
        <w:gridCol w:w="7340"/>
      </w:tblGrid>
      <w:tr w:rsidR="009953CF" w:rsidRPr="002C20FB" w14:paraId="3E5D772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59775A3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Mã hàng</w:t>
            </w:r>
          </w:p>
        </w:tc>
        <w:tc>
          <w:tcPr>
            <w:tcW w:w="4073" w:type="pct"/>
            <w:tcBorders>
              <w:top w:val="single" w:sz="4" w:space="0" w:color="auto"/>
              <w:left w:val="single" w:sz="4" w:space="0" w:color="auto"/>
              <w:right w:val="single" w:sz="4" w:space="0" w:color="auto"/>
            </w:tcBorders>
            <w:shd w:val="clear" w:color="auto" w:fill="FFFFFF"/>
            <w:vAlign w:val="center"/>
          </w:tcPr>
          <w:p w14:paraId="52CDDB2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Mô tả hàng hoá</w:t>
            </w:r>
          </w:p>
        </w:tc>
      </w:tr>
      <w:tr w:rsidR="009953CF" w:rsidRPr="002C20FB" w14:paraId="65F5933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22B1FDE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Chương 28</w:t>
            </w:r>
          </w:p>
        </w:tc>
        <w:tc>
          <w:tcPr>
            <w:tcW w:w="4073" w:type="pct"/>
            <w:tcBorders>
              <w:top w:val="single" w:sz="4" w:space="0" w:color="auto"/>
              <w:left w:val="single" w:sz="4" w:space="0" w:color="auto"/>
              <w:right w:val="single" w:sz="4" w:space="0" w:color="auto"/>
            </w:tcBorders>
            <w:shd w:val="clear" w:color="auto" w:fill="FFFFFF"/>
            <w:vAlign w:val="center"/>
          </w:tcPr>
          <w:p w14:paraId="2166206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Hoá chất vô cơ; các h</w:t>
            </w:r>
            <w:r w:rsidRPr="002C20FB">
              <w:rPr>
                <w:rFonts w:ascii="Arial" w:hAnsi="Arial" w:cs="Arial"/>
                <w:b/>
                <w:bCs/>
                <w:i w:val="0"/>
                <w:iCs w:val="0"/>
                <w:color w:val="000000" w:themeColor="text1"/>
                <w:sz w:val="20"/>
                <w:szCs w:val="20"/>
              </w:rPr>
              <w:t>ợ</w:t>
            </w:r>
            <w:r w:rsidRPr="002C20FB">
              <w:rPr>
                <w:rFonts w:ascii="Arial" w:hAnsi="Arial" w:cs="Arial"/>
                <w:b/>
                <w:bCs/>
                <w:i w:val="0"/>
                <w:iCs w:val="0"/>
                <w:color w:val="000000" w:themeColor="text1"/>
                <w:sz w:val="20"/>
                <w:szCs w:val="20"/>
                <w:lang w:val="vi-VN" w:eastAsia="vi-VN" w:bidi="vi-VN"/>
              </w:rPr>
              <w:t xml:space="preserve">p chất vô </w:t>
            </w:r>
            <w:r w:rsidRPr="002C20FB">
              <w:rPr>
                <w:rFonts w:ascii="Arial" w:hAnsi="Arial" w:cs="Arial"/>
                <w:b/>
                <w:bCs/>
                <w:i w:val="0"/>
                <w:iCs w:val="0"/>
                <w:color w:val="000000" w:themeColor="text1"/>
                <w:sz w:val="20"/>
                <w:szCs w:val="20"/>
              </w:rPr>
              <w:t>cơ</w:t>
            </w:r>
            <w:r w:rsidRPr="002C20FB">
              <w:rPr>
                <w:rFonts w:ascii="Arial" w:hAnsi="Arial" w:cs="Arial"/>
                <w:b/>
                <w:bCs/>
                <w:i w:val="0"/>
                <w:iCs w:val="0"/>
                <w:color w:val="000000" w:themeColor="text1"/>
                <w:sz w:val="20"/>
                <w:szCs w:val="20"/>
                <w:lang w:val="vi-VN" w:eastAsia="vi-VN" w:bidi="vi-VN"/>
              </w:rPr>
              <w:t xml:space="preserve"> hoặc hữu cơ của kim loại quý, kim loại đất hiếm, các nguyên tố phóng xạ hoặc các chất đồng vị</w:t>
            </w:r>
          </w:p>
        </w:tc>
      </w:tr>
      <w:tr w:rsidR="009953CF" w:rsidRPr="002C20FB" w14:paraId="0164B11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191E6F1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28.04</w:t>
            </w:r>
          </w:p>
        </w:tc>
        <w:tc>
          <w:tcPr>
            <w:tcW w:w="4073" w:type="pct"/>
            <w:tcBorders>
              <w:top w:val="single" w:sz="4" w:space="0" w:color="auto"/>
              <w:left w:val="single" w:sz="4" w:space="0" w:color="auto"/>
              <w:right w:val="single" w:sz="4" w:space="0" w:color="auto"/>
            </w:tcBorders>
            <w:shd w:val="clear" w:color="auto" w:fill="FFFFFF"/>
            <w:vAlign w:val="center"/>
          </w:tcPr>
          <w:p w14:paraId="3F99913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bidi="en-US"/>
              </w:rPr>
              <w:t xml:space="preserve">Hydro, </w:t>
            </w:r>
            <w:r w:rsidRPr="002C20FB">
              <w:rPr>
                <w:rFonts w:ascii="Arial" w:hAnsi="Arial" w:cs="Arial"/>
                <w:b/>
                <w:bCs/>
                <w:i w:val="0"/>
                <w:iCs w:val="0"/>
                <w:color w:val="000000" w:themeColor="text1"/>
                <w:sz w:val="20"/>
                <w:szCs w:val="20"/>
                <w:lang w:val="vi-VN" w:eastAsia="vi-VN" w:bidi="vi-VN"/>
              </w:rPr>
              <w:t>khí hiếm và các phi kim loại khác.</w:t>
            </w:r>
          </w:p>
        </w:tc>
      </w:tr>
      <w:tr w:rsidR="009953CF" w:rsidRPr="002C20FB" w14:paraId="4498C9E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0EEB7FF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2804.70.00</w:t>
            </w:r>
          </w:p>
        </w:tc>
        <w:tc>
          <w:tcPr>
            <w:tcW w:w="4073" w:type="pct"/>
            <w:tcBorders>
              <w:top w:val="single" w:sz="4" w:space="0" w:color="auto"/>
              <w:left w:val="single" w:sz="4" w:space="0" w:color="auto"/>
              <w:right w:val="single" w:sz="4" w:space="0" w:color="auto"/>
            </w:tcBorders>
            <w:shd w:val="clear" w:color="auto" w:fill="FFFFFF"/>
            <w:vAlign w:val="center"/>
          </w:tcPr>
          <w:p w14:paraId="7B99568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i w:val="0"/>
                <w:iCs w:val="0"/>
                <w:color w:val="000000" w:themeColor="text1"/>
                <w:sz w:val="20"/>
                <w:szCs w:val="20"/>
                <w:lang w:bidi="en-US"/>
              </w:rPr>
              <w:t>Phospho:</w:t>
            </w:r>
          </w:p>
        </w:tc>
      </w:tr>
      <w:tr w:rsidR="009953CF" w:rsidRPr="002C20FB" w14:paraId="35092E1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3485765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2804.70.00.10</w:t>
            </w:r>
          </w:p>
        </w:tc>
        <w:tc>
          <w:tcPr>
            <w:tcW w:w="4073" w:type="pct"/>
            <w:tcBorders>
              <w:top w:val="single" w:sz="4" w:space="0" w:color="auto"/>
              <w:left w:val="single" w:sz="4" w:space="0" w:color="auto"/>
              <w:right w:val="single" w:sz="4" w:space="0" w:color="auto"/>
            </w:tcBorders>
            <w:shd w:val="clear" w:color="auto" w:fill="FFFFFF"/>
            <w:vAlign w:val="center"/>
          </w:tcPr>
          <w:p w14:paraId="7F1A750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 </w:t>
            </w:r>
            <w:r w:rsidRPr="002C20FB">
              <w:rPr>
                <w:rFonts w:ascii="Arial" w:hAnsi="Arial" w:cs="Arial"/>
                <w:color w:val="000000" w:themeColor="text1"/>
                <w:sz w:val="20"/>
                <w:szCs w:val="20"/>
                <w:lang w:bidi="en-US"/>
              </w:rPr>
              <w:t xml:space="preserve">Phospho </w:t>
            </w:r>
            <w:r w:rsidRPr="002C20FB">
              <w:rPr>
                <w:rFonts w:ascii="Arial" w:hAnsi="Arial" w:cs="Arial"/>
                <w:color w:val="000000" w:themeColor="text1"/>
                <w:sz w:val="20"/>
                <w:szCs w:val="20"/>
                <w:lang w:val="vi-VN" w:eastAsia="vi-VN" w:bidi="vi-VN"/>
              </w:rPr>
              <w:t>vàng</w:t>
            </w:r>
          </w:p>
        </w:tc>
      </w:tr>
      <w:tr w:rsidR="009953CF" w:rsidRPr="002C20FB" w14:paraId="56B7142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3C3A1560"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right w:val="single" w:sz="4" w:space="0" w:color="auto"/>
            </w:tcBorders>
            <w:shd w:val="clear" w:color="auto" w:fill="FFFFFF"/>
            <w:vAlign w:val="center"/>
          </w:tcPr>
          <w:p w14:paraId="1B52E8BB"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4EEB9D5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488C8A7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28.11</w:t>
            </w:r>
          </w:p>
        </w:tc>
        <w:tc>
          <w:tcPr>
            <w:tcW w:w="4073" w:type="pct"/>
            <w:tcBorders>
              <w:top w:val="single" w:sz="4" w:space="0" w:color="auto"/>
              <w:left w:val="single" w:sz="4" w:space="0" w:color="auto"/>
              <w:right w:val="single" w:sz="4" w:space="0" w:color="auto"/>
            </w:tcBorders>
            <w:shd w:val="clear" w:color="auto" w:fill="FFFFFF"/>
            <w:vAlign w:val="center"/>
          </w:tcPr>
          <w:p w14:paraId="52A995F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Axit vô </w:t>
            </w:r>
            <w:r w:rsidRPr="002C20FB">
              <w:rPr>
                <w:rFonts w:ascii="Arial" w:hAnsi="Arial" w:cs="Arial"/>
                <w:b/>
                <w:bCs/>
                <w:i w:val="0"/>
                <w:iCs w:val="0"/>
                <w:color w:val="000000" w:themeColor="text1"/>
                <w:sz w:val="20"/>
                <w:szCs w:val="20"/>
              </w:rPr>
              <w:t>cơ</w:t>
            </w:r>
            <w:r w:rsidRPr="002C20FB">
              <w:rPr>
                <w:rFonts w:ascii="Arial" w:hAnsi="Arial" w:cs="Arial"/>
                <w:b/>
                <w:bCs/>
                <w:i w:val="0"/>
                <w:iCs w:val="0"/>
                <w:color w:val="000000" w:themeColor="text1"/>
                <w:sz w:val="20"/>
                <w:szCs w:val="20"/>
                <w:lang w:val="vi-VN" w:eastAsia="vi-VN" w:bidi="vi-VN"/>
              </w:rPr>
              <w:t xml:space="preserve"> khác và các </w:t>
            </w:r>
            <w:r w:rsidRPr="002C20FB">
              <w:rPr>
                <w:rFonts w:ascii="Arial" w:hAnsi="Arial" w:cs="Arial"/>
                <w:b/>
                <w:bCs/>
                <w:i w:val="0"/>
                <w:iCs w:val="0"/>
                <w:color w:val="000000" w:themeColor="text1"/>
                <w:sz w:val="20"/>
                <w:szCs w:val="20"/>
              </w:rPr>
              <w:t>hợp chất</w:t>
            </w:r>
            <w:r w:rsidRPr="002C20FB">
              <w:rPr>
                <w:rFonts w:ascii="Arial" w:hAnsi="Arial" w:cs="Arial"/>
                <w:b/>
                <w:bCs/>
                <w:i w:val="0"/>
                <w:iCs w:val="0"/>
                <w:color w:val="000000" w:themeColor="text1"/>
                <w:sz w:val="20"/>
                <w:szCs w:val="20"/>
                <w:lang w:val="vi-VN" w:eastAsia="vi-VN" w:bidi="vi-VN"/>
              </w:rPr>
              <w:t xml:space="preserve"> vô </w:t>
            </w:r>
            <w:r w:rsidRPr="002C20FB">
              <w:rPr>
                <w:rFonts w:ascii="Arial" w:hAnsi="Arial" w:cs="Arial"/>
                <w:b/>
                <w:bCs/>
                <w:i w:val="0"/>
                <w:iCs w:val="0"/>
                <w:color w:val="000000" w:themeColor="text1"/>
                <w:sz w:val="20"/>
                <w:szCs w:val="20"/>
              </w:rPr>
              <w:t>cơ</w:t>
            </w:r>
            <w:r w:rsidRPr="002C20FB">
              <w:rPr>
                <w:rFonts w:ascii="Arial" w:hAnsi="Arial" w:cs="Arial"/>
                <w:b/>
                <w:bCs/>
                <w:i w:val="0"/>
                <w:iCs w:val="0"/>
                <w:color w:val="000000" w:themeColor="text1"/>
                <w:sz w:val="20"/>
                <w:szCs w:val="20"/>
                <w:lang w:val="vi-VN" w:eastAsia="vi-VN" w:bidi="vi-VN"/>
              </w:rPr>
              <w:t xml:space="preserve"> chứa oxy khác của các phi kim loại.</w:t>
            </w:r>
          </w:p>
        </w:tc>
      </w:tr>
      <w:tr w:rsidR="009953CF" w:rsidRPr="002C20FB" w14:paraId="6EA8221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400006AB"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right w:val="single" w:sz="4" w:space="0" w:color="auto"/>
            </w:tcBorders>
            <w:shd w:val="clear" w:color="auto" w:fill="FFFFFF"/>
            <w:vAlign w:val="center"/>
          </w:tcPr>
          <w:p w14:paraId="5C0CB5D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Hợp chất vô cơ chứa oxy khác của phi kim loại:</w:t>
            </w:r>
          </w:p>
        </w:tc>
      </w:tr>
      <w:tr w:rsidR="009953CF" w:rsidRPr="002C20FB" w14:paraId="323ECB8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433190C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2811.22</w:t>
            </w:r>
          </w:p>
        </w:tc>
        <w:tc>
          <w:tcPr>
            <w:tcW w:w="4073" w:type="pct"/>
            <w:tcBorders>
              <w:top w:val="single" w:sz="4" w:space="0" w:color="auto"/>
              <w:left w:val="single" w:sz="4" w:space="0" w:color="auto"/>
              <w:right w:val="single" w:sz="4" w:space="0" w:color="auto"/>
            </w:tcBorders>
            <w:shd w:val="clear" w:color="auto" w:fill="FFFFFF"/>
            <w:vAlign w:val="center"/>
          </w:tcPr>
          <w:p w14:paraId="5F8CA91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Silic dioxit:</w:t>
            </w:r>
          </w:p>
        </w:tc>
      </w:tr>
      <w:tr w:rsidR="009953CF" w:rsidRPr="002C20FB" w14:paraId="7B64841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2E13493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2811.22.10</w:t>
            </w:r>
          </w:p>
        </w:tc>
        <w:tc>
          <w:tcPr>
            <w:tcW w:w="4073" w:type="pct"/>
            <w:tcBorders>
              <w:top w:val="single" w:sz="4" w:space="0" w:color="auto"/>
              <w:left w:val="single" w:sz="4" w:space="0" w:color="auto"/>
              <w:right w:val="single" w:sz="4" w:space="0" w:color="auto"/>
            </w:tcBorders>
            <w:shd w:val="clear" w:color="auto" w:fill="FFFFFF"/>
            <w:vAlign w:val="center"/>
          </w:tcPr>
          <w:p w14:paraId="34ECCC40" w14:textId="77777777" w:rsidR="009953CF" w:rsidRPr="002C20FB" w:rsidRDefault="009953CF" w:rsidP="0097089A">
            <w:pPr>
              <w:pStyle w:val="Other0"/>
              <w:shd w:val="clear" w:color="auto" w:fill="auto"/>
              <w:tabs>
                <w:tab w:val="left" w:leader="hyphen" w:pos="346"/>
              </w:tabs>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Dạng bột</w:t>
            </w:r>
          </w:p>
        </w:tc>
      </w:tr>
      <w:tr w:rsidR="009953CF" w:rsidRPr="002C20FB" w14:paraId="1F931C7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5A2C8C8C"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right w:val="single" w:sz="4" w:space="0" w:color="auto"/>
            </w:tcBorders>
            <w:shd w:val="clear" w:color="auto" w:fill="FFFFFF"/>
            <w:vAlign w:val="center"/>
          </w:tcPr>
          <w:p w14:paraId="7A18AC33"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444EEF7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69B79F2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28.17</w:t>
            </w:r>
          </w:p>
        </w:tc>
        <w:tc>
          <w:tcPr>
            <w:tcW w:w="4073" w:type="pct"/>
            <w:tcBorders>
              <w:top w:val="single" w:sz="4" w:space="0" w:color="auto"/>
              <w:left w:val="single" w:sz="4" w:space="0" w:color="auto"/>
              <w:right w:val="single" w:sz="4" w:space="0" w:color="auto"/>
            </w:tcBorders>
            <w:shd w:val="clear" w:color="auto" w:fill="FFFFFF"/>
            <w:vAlign w:val="center"/>
          </w:tcPr>
          <w:p w14:paraId="44607AA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Kẽm oxit; kẽm peroxit.</w:t>
            </w:r>
          </w:p>
        </w:tc>
      </w:tr>
      <w:tr w:rsidR="009953CF" w:rsidRPr="002C20FB" w14:paraId="7A1DE78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2345F0B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2817.00.10</w:t>
            </w:r>
          </w:p>
        </w:tc>
        <w:tc>
          <w:tcPr>
            <w:tcW w:w="4073" w:type="pct"/>
            <w:tcBorders>
              <w:top w:val="single" w:sz="4" w:space="0" w:color="auto"/>
              <w:left w:val="single" w:sz="4" w:space="0" w:color="auto"/>
              <w:right w:val="single" w:sz="4" w:space="0" w:color="auto"/>
            </w:tcBorders>
            <w:shd w:val="clear" w:color="auto" w:fill="FFFFFF"/>
            <w:vAlign w:val="center"/>
          </w:tcPr>
          <w:p w14:paraId="4D315F3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Kẽm oxit:</w:t>
            </w:r>
          </w:p>
        </w:tc>
      </w:tr>
      <w:tr w:rsidR="009953CF" w:rsidRPr="002C20FB" w14:paraId="40797C5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6847917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2817.00.10.10</w:t>
            </w:r>
          </w:p>
        </w:tc>
        <w:tc>
          <w:tcPr>
            <w:tcW w:w="4073" w:type="pct"/>
            <w:tcBorders>
              <w:top w:val="single" w:sz="4" w:space="0" w:color="auto"/>
              <w:left w:val="single" w:sz="4" w:space="0" w:color="auto"/>
              <w:right w:val="single" w:sz="4" w:space="0" w:color="auto"/>
            </w:tcBorders>
            <w:shd w:val="clear" w:color="auto" w:fill="FFFFFF"/>
            <w:vAlign w:val="center"/>
          </w:tcPr>
          <w:p w14:paraId="1CA3517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Kẽm oxit dạng bột</w:t>
            </w:r>
          </w:p>
        </w:tc>
      </w:tr>
      <w:tr w:rsidR="009953CF" w:rsidRPr="002C20FB" w14:paraId="3F5D6C8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0FA46A08"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right w:val="single" w:sz="4" w:space="0" w:color="auto"/>
            </w:tcBorders>
            <w:shd w:val="clear" w:color="auto" w:fill="FFFFFF"/>
            <w:vAlign w:val="center"/>
          </w:tcPr>
          <w:p w14:paraId="31846683"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1AF7EC8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7E18848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28.23</w:t>
            </w:r>
          </w:p>
        </w:tc>
        <w:tc>
          <w:tcPr>
            <w:tcW w:w="4073" w:type="pct"/>
            <w:tcBorders>
              <w:top w:val="single" w:sz="4" w:space="0" w:color="auto"/>
              <w:left w:val="single" w:sz="4" w:space="0" w:color="auto"/>
              <w:right w:val="single" w:sz="4" w:space="0" w:color="auto"/>
            </w:tcBorders>
            <w:shd w:val="clear" w:color="auto" w:fill="FFFFFF"/>
            <w:vAlign w:val="center"/>
          </w:tcPr>
          <w:p w14:paraId="0DA2007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bidi="en-US"/>
              </w:rPr>
              <w:t xml:space="preserve">Titan </w:t>
            </w:r>
            <w:r w:rsidRPr="002C20FB">
              <w:rPr>
                <w:rFonts w:ascii="Arial" w:hAnsi="Arial" w:cs="Arial"/>
                <w:b/>
                <w:bCs/>
                <w:i w:val="0"/>
                <w:iCs w:val="0"/>
                <w:color w:val="000000" w:themeColor="text1"/>
                <w:sz w:val="20"/>
                <w:szCs w:val="20"/>
                <w:lang w:val="vi-VN" w:eastAsia="vi-VN" w:bidi="vi-VN"/>
              </w:rPr>
              <w:t>oxit.</w:t>
            </w:r>
          </w:p>
        </w:tc>
      </w:tr>
      <w:tr w:rsidR="009953CF" w:rsidRPr="002C20FB" w14:paraId="57C7689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343AE6F1"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2523.</w:t>
            </w:r>
            <w:r w:rsidRPr="002C20FB">
              <w:rPr>
                <w:rFonts w:ascii="Arial" w:hAnsi="Arial" w:cs="Arial"/>
                <w:i w:val="0"/>
                <w:iCs w:val="0"/>
                <w:color w:val="000000" w:themeColor="text1"/>
                <w:sz w:val="20"/>
                <w:szCs w:val="20"/>
              </w:rPr>
              <w:t>00</w:t>
            </w:r>
            <w:r w:rsidRPr="002C20FB">
              <w:rPr>
                <w:rFonts w:ascii="Arial" w:hAnsi="Arial" w:cs="Arial"/>
                <w:i w:val="0"/>
                <w:iCs w:val="0"/>
                <w:color w:val="000000" w:themeColor="text1"/>
                <w:sz w:val="20"/>
                <w:szCs w:val="20"/>
                <w:lang w:val="vi-VN" w:eastAsia="vi-VN" w:bidi="vi-VN"/>
              </w:rPr>
              <w:t>.</w:t>
            </w:r>
            <w:r w:rsidRPr="002C20FB">
              <w:rPr>
                <w:rFonts w:ascii="Arial" w:hAnsi="Arial" w:cs="Arial"/>
                <w:i w:val="0"/>
                <w:iCs w:val="0"/>
                <w:color w:val="000000" w:themeColor="text1"/>
                <w:sz w:val="20"/>
                <w:szCs w:val="20"/>
              </w:rPr>
              <w:t>00</w:t>
            </w:r>
            <w:r w:rsidRPr="002C20FB">
              <w:rPr>
                <w:rFonts w:ascii="Arial" w:hAnsi="Arial" w:cs="Arial"/>
                <w:i w:val="0"/>
                <w:iCs w:val="0"/>
                <w:color w:val="000000" w:themeColor="text1"/>
                <w:sz w:val="20"/>
                <w:szCs w:val="20"/>
                <w:lang w:val="vi-VN" w:eastAsia="vi-VN" w:bidi="vi-VN"/>
              </w:rPr>
              <w:t>.</w:t>
            </w:r>
            <w:r w:rsidRPr="002C20FB">
              <w:rPr>
                <w:rFonts w:ascii="Arial" w:hAnsi="Arial" w:cs="Arial"/>
                <w:i w:val="0"/>
                <w:iCs w:val="0"/>
                <w:color w:val="000000" w:themeColor="text1"/>
                <w:sz w:val="20"/>
                <w:szCs w:val="20"/>
              </w:rPr>
              <w:t>10</w:t>
            </w:r>
          </w:p>
        </w:tc>
        <w:tc>
          <w:tcPr>
            <w:tcW w:w="4073" w:type="pct"/>
            <w:tcBorders>
              <w:top w:val="single" w:sz="4" w:space="0" w:color="auto"/>
              <w:left w:val="single" w:sz="4" w:space="0" w:color="auto"/>
              <w:right w:val="single" w:sz="4" w:space="0" w:color="auto"/>
            </w:tcBorders>
            <w:shd w:val="clear" w:color="auto" w:fill="FFFFFF"/>
            <w:vAlign w:val="center"/>
          </w:tcPr>
          <w:p w14:paraId="52BA7FD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Xỉ </w:t>
            </w:r>
            <w:r w:rsidRPr="002C20FB">
              <w:rPr>
                <w:rFonts w:ascii="Arial" w:hAnsi="Arial" w:cs="Arial"/>
                <w:color w:val="000000" w:themeColor="text1"/>
                <w:sz w:val="20"/>
                <w:szCs w:val="20"/>
                <w:lang w:bidi="en-US"/>
              </w:rPr>
              <w:t xml:space="preserve">titan </w:t>
            </w:r>
            <w:r w:rsidRPr="002C20FB">
              <w:rPr>
                <w:rFonts w:ascii="Arial" w:hAnsi="Arial" w:cs="Arial"/>
                <w:color w:val="000000" w:themeColor="text1"/>
                <w:sz w:val="20"/>
                <w:szCs w:val="20"/>
                <w:lang w:val="vi-VN" w:eastAsia="vi-VN" w:bidi="vi-VN"/>
              </w:rPr>
              <w:t>có hàm lượng T</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 xml:space="preserve">O2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85%, FeO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10%</w:t>
            </w:r>
          </w:p>
        </w:tc>
      </w:tr>
      <w:tr w:rsidR="009953CF" w:rsidRPr="002C20FB" w14:paraId="0A48300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1803807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2823.00.00.20</w:t>
            </w:r>
          </w:p>
        </w:tc>
        <w:tc>
          <w:tcPr>
            <w:tcW w:w="4073" w:type="pct"/>
            <w:tcBorders>
              <w:top w:val="single" w:sz="4" w:space="0" w:color="auto"/>
              <w:left w:val="single" w:sz="4" w:space="0" w:color="auto"/>
              <w:right w:val="single" w:sz="4" w:space="0" w:color="auto"/>
            </w:tcBorders>
            <w:shd w:val="clear" w:color="auto" w:fill="FFFFFF"/>
            <w:vAlign w:val="center"/>
          </w:tcPr>
          <w:p w14:paraId="5964C78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-Xỉ </w:t>
            </w:r>
            <w:r w:rsidRPr="002C20FB">
              <w:rPr>
                <w:rFonts w:ascii="Arial" w:hAnsi="Arial" w:cs="Arial"/>
                <w:color w:val="000000" w:themeColor="text1"/>
                <w:sz w:val="20"/>
                <w:szCs w:val="20"/>
                <w:lang w:bidi="en-US"/>
              </w:rPr>
              <w:t xml:space="preserve">titan </w:t>
            </w:r>
            <w:r w:rsidRPr="002C20FB">
              <w:rPr>
                <w:rFonts w:ascii="Arial" w:hAnsi="Arial" w:cs="Arial"/>
                <w:color w:val="000000" w:themeColor="text1"/>
                <w:sz w:val="20"/>
                <w:szCs w:val="20"/>
                <w:lang w:val="vi-VN" w:eastAsia="vi-VN" w:bidi="vi-VN"/>
              </w:rPr>
              <w:t xml:space="preserve">có hàm lượng 70%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TiO2 &lt; 85%, FeO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10%</w:t>
            </w:r>
          </w:p>
        </w:tc>
      </w:tr>
      <w:tr w:rsidR="009953CF" w:rsidRPr="002C20FB" w14:paraId="35DEFE4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0E678B82"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2823.00.00.30</w:t>
            </w:r>
          </w:p>
        </w:tc>
        <w:tc>
          <w:tcPr>
            <w:tcW w:w="4073" w:type="pct"/>
            <w:tcBorders>
              <w:top w:val="single" w:sz="4" w:space="0" w:color="auto"/>
              <w:left w:val="single" w:sz="4" w:space="0" w:color="auto"/>
              <w:right w:val="single" w:sz="4" w:space="0" w:color="auto"/>
            </w:tcBorders>
            <w:shd w:val="clear" w:color="auto" w:fill="FFFFFF"/>
            <w:vAlign w:val="center"/>
          </w:tcPr>
          <w:p w14:paraId="355FC39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lang w:bidi="en-US"/>
              </w:rPr>
              <w:t xml:space="preserve">Rutile </w:t>
            </w:r>
            <w:r w:rsidRPr="002C20FB">
              <w:rPr>
                <w:rFonts w:ascii="Arial" w:hAnsi="Arial" w:cs="Arial"/>
                <w:color w:val="000000" w:themeColor="text1"/>
                <w:sz w:val="20"/>
                <w:szCs w:val="20"/>
                <w:lang w:val="vi-VN" w:eastAsia="vi-VN" w:bidi="vi-VN"/>
              </w:rPr>
              <w:t>có hàm lượng T</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O2 &gt; 87%)</w:t>
            </w:r>
          </w:p>
        </w:tc>
      </w:tr>
      <w:tr w:rsidR="009953CF" w:rsidRPr="002C20FB" w14:paraId="324A326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46CE9B4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2823. 00. 00 40</w:t>
            </w:r>
          </w:p>
        </w:tc>
        <w:tc>
          <w:tcPr>
            <w:tcW w:w="4073" w:type="pct"/>
            <w:tcBorders>
              <w:top w:val="single" w:sz="4" w:space="0" w:color="auto"/>
              <w:left w:val="single" w:sz="4" w:space="0" w:color="auto"/>
              <w:right w:val="single" w:sz="4" w:space="0" w:color="auto"/>
            </w:tcBorders>
            <w:shd w:val="clear" w:color="auto" w:fill="FFFFFF"/>
            <w:vAlign w:val="center"/>
          </w:tcPr>
          <w:p w14:paraId="7F27BB5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Inmenit hoàn nguyên có hàm lượng TiO2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56%, FeO </w:t>
            </w:r>
            <w:r w:rsidRPr="002C20FB">
              <w:rPr>
                <w:rFonts w:ascii="Arial" w:hAnsi="Arial" w:cs="Arial"/>
                <w:color w:val="000000" w:themeColor="text1"/>
                <w:sz w:val="20"/>
                <w:szCs w:val="20"/>
              </w:rPr>
              <w:t>≤</w:t>
            </w:r>
            <w:r w:rsidRPr="002C20FB">
              <w:rPr>
                <w:rFonts w:ascii="Arial" w:hAnsi="Arial" w:cs="Arial"/>
                <w:color w:val="000000" w:themeColor="text1"/>
                <w:sz w:val="20"/>
                <w:szCs w:val="20"/>
                <w:lang w:val="vi-VN" w:eastAsia="vi-VN" w:bidi="vi-VN"/>
              </w:rPr>
              <w:t xml:space="preserve"> 11%)</w:t>
            </w:r>
          </w:p>
        </w:tc>
      </w:tr>
      <w:tr w:rsidR="009953CF" w:rsidRPr="002C20FB" w14:paraId="7B8BA09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637C4566"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right w:val="single" w:sz="4" w:space="0" w:color="auto"/>
            </w:tcBorders>
            <w:shd w:val="clear" w:color="auto" w:fill="FFFFFF"/>
            <w:vAlign w:val="center"/>
          </w:tcPr>
          <w:p w14:paraId="317F4BCC"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609B2E5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369D4FC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28.36</w:t>
            </w:r>
          </w:p>
        </w:tc>
        <w:tc>
          <w:tcPr>
            <w:tcW w:w="4073" w:type="pct"/>
            <w:tcBorders>
              <w:top w:val="single" w:sz="4" w:space="0" w:color="auto"/>
              <w:left w:val="single" w:sz="4" w:space="0" w:color="auto"/>
              <w:right w:val="single" w:sz="4" w:space="0" w:color="auto"/>
            </w:tcBorders>
            <w:shd w:val="clear" w:color="auto" w:fill="FFFFFF"/>
            <w:vAlign w:val="center"/>
          </w:tcPr>
          <w:p w14:paraId="4C0B17C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Carbonat; peroxocarbonat (percarbonat); amoni carbonat thương phẩm có chứa amoni carbamat.</w:t>
            </w:r>
          </w:p>
        </w:tc>
      </w:tr>
      <w:tr w:rsidR="009953CF" w:rsidRPr="002C20FB" w14:paraId="526B94A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3C4E8B2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2836.50</w:t>
            </w:r>
          </w:p>
        </w:tc>
        <w:tc>
          <w:tcPr>
            <w:tcW w:w="4073" w:type="pct"/>
            <w:tcBorders>
              <w:top w:val="single" w:sz="4" w:space="0" w:color="auto"/>
              <w:left w:val="single" w:sz="4" w:space="0" w:color="auto"/>
              <w:right w:val="single" w:sz="4" w:space="0" w:color="auto"/>
            </w:tcBorders>
            <w:shd w:val="clear" w:color="auto" w:fill="FFFFFF"/>
            <w:vAlign w:val="center"/>
          </w:tcPr>
          <w:p w14:paraId="2C3D9AE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Canxi carbonat:</w:t>
            </w:r>
          </w:p>
        </w:tc>
      </w:tr>
      <w:tr w:rsidR="009953CF" w:rsidRPr="002C20FB" w14:paraId="4405DBB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0432F8F5"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2836.50.90</w:t>
            </w:r>
          </w:p>
        </w:tc>
        <w:tc>
          <w:tcPr>
            <w:tcW w:w="4073" w:type="pct"/>
            <w:tcBorders>
              <w:top w:val="single" w:sz="4" w:space="0" w:color="auto"/>
              <w:left w:val="single" w:sz="4" w:space="0" w:color="auto"/>
              <w:right w:val="single" w:sz="4" w:space="0" w:color="auto"/>
            </w:tcBorders>
            <w:shd w:val="clear" w:color="auto" w:fill="FFFFFF"/>
            <w:vAlign w:val="center"/>
          </w:tcPr>
          <w:p w14:paraId="32856F2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7D9A44E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2FCB16A9"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right w:val="single" w:sz="4" w:space="0" w:color="auto"/>
            </w:tcBorders>
            <w:shd w:val="clear" w:color="auto" w:fill="FFFFFF"/>
            <w:vAlign w:val="center"/>
          </w:tcPr>
          <w:p w14:paraId="1D310BB1"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7CDB905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2252A704"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28.49</w:t>
            </w:r>
          </w:p>
        </w:tc>
        <w:tc>
          <w:tcPr>
            <w:tcW w:w="4073" w:type="pct"/>
            <w:tcBorders>
              <w:top w:val="single" w:sz="4" w:space="0" w:color="auto"/>
              <w:left w:val="single" w:sz="4" w:space="0" w:color="auto"/>
              <w:right w:val="single" w:sz="4" w:space="0" w:color="auto"/>
            </w:tcBorders>
            <w:shd w:val="clear" w:color="auto" w:fill="FFFFFF"/>
            <w:vAlign w:val="center"/>
          </w:tcPr>
          <w:p w14:paraId="57DE0E6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Carbua, đã hoặc chưa xác định về mặt hóa học.</w:t>
            </w:r>
          </w:p>
        </w:tc>
      </w:tr>
      <w:tr w:rsidR="009953CF" w:rsidRPr="002C20FB" w14:paraId="348BBC9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0E3D03F1"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2849.20.00</w:t>
            </w:r>
          </w:p>
        </w:tc>
        <w:tc>
          <w:tcPr>
            <w:tcW w:w="4073" w:type="pct"/>
            <w:tcBorders>
              <w:top w:val="single" w:sz="4" w:space="0" w:color="auto"/>
              <w:left w:val="single" w:sz="4" w:space="0" w:color="auto"/>
              <w:right w:val="single" w:sz="4" w:space="0" w:color="auto"/>
            </w:tcBorders>
            <w:shd w:val="clear" w:color="auto" w:fill="FFFFFF"/>
            <w:vAlign w:val="center"/>
          </w:tcPr>
          <w:p w14:paraId="55CD002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Của silic</w:t>
            </w:r>
          </w:p>
        </w:tc>
      </w:tr>
      <w:tr w:rsidR="009953CF" w:rsidRPr="002C20FB" w14:paraId="20A7726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6FCE1629"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right w:val="single" w:sz="4" w:space="0" w:color="auto"/>
            </w:tcBorders>
            <w:shd w:val="clear" w:color="auto" w:fill="FFFFFF"/>
            <w:vAlign w:val="center"/>
          </w:tcPr>
          <w:p w14:paraId="50351D07"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322980A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52DBCF1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lastRenderedPageBreak/>
              <w:t>Chương 71</w:t>
            </w:r>
          </w:p>
        </w:tc>
        <w:tc>
          <w:tcPr>
            <w:tcW w:w="4073" w:type="pct"/>
            <w:tcBorders>
              <w:top w:val="single" w:sz="4" w:space="0" w:color="auto"/>
              <w:left w:val="single" w:sz="4" w:space="0" w:color="auto"/>
              <w:right w:val="single" w:sz="4" w:space="0" w:color="auto"/>
            </w:tcBorders>
            <w:shd w:val="clear" w:color="auto" w:fill="FFFFFF"/>
            <w:vAlign w:val="center"/>
          </w:tcPr>
          <w:p w14:paraId="55A4E67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Ngọc trai tự nhiễn hoặc nuôi cấy, đá quý hoặc đá bán quý, kim loại quý, kim loại được dát phủ kim loại quý, và các sản phẩm của chúng; đồ trang sức làm b</w:t>
            </w:r>
            <w:r w:rsidRPr="002C20FB">
              <w:rPr>
                <w:rFonts w:ascii="Arial" w:hAnsi="Arial" w:cs="Arial"/>
                <w:b/>
                <w:bCs/>
                <w:i w:val="0"/>
                <w:iCs w:val="0"/>
                <w:color w:val="000000" w:themeColor="text1"/>
                <w:sz w:val="20"/>
                <w:szCs w:val="20"/>
              </w:rPr>
              <w:t>ằ</w:t>
            </w:r>
            <w:r w:rsidRPr="002C20FB">
              <w:rPr>
                <w:rFonts w:ascii="Arial" w:hAnsi="Arial" w:cs="Arial"/>
                <w:b/>
                <w:bCs/>
                <w:i w:val="0"/>
                <w:iCs w:val="0"/>
                <w:color w:val="000000" w:themeColor="text1"/>
                <w:sz w:val="20"/>
                <w:szCs w:val="20"/>
                <w:lang w:val="vi-VN" w:eastAsia="vi-VN" w:bidi="vi-VN"/>
              </w:rPr>
              <w:t>ng chất liệu khác; tiền kim loại</w:t>
            </w:r>
          </w:p>
        </w:tc>
      </w:tr>
      <w:tr w:rsidR="009953CF" w:rsidRPr="002C20FB" w14:paraId="17D48F2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7D385276"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right w:val="single" w:sz="4" w:space="0" w:color="auto"/>
            </w:tcBorders>
            <w:shd w:val="clear" w:color="auto" w:fill="FFFFFF"/>
            <w:vAlign w:val="center"/>
          </w:tcPr>
          <w:p w14:paraId="74C07EFC" w14:textId="77777777" w:rsidR="009953CF" w:rsidRPr="002C20FB" w:rsidRDefault="009953CF" w:rsidP="0097089A">
            <w:pPr>
              <w:spacing w:after="0" w:line="240" w:lineRule="auto"/>
              <w:rPr>
                <w:rFonts w:ascii="Arial" w:hAnsi="Arial" w:cs="Arial"/>
                <w:color w:val="000000" w:themeColor="text1"/>
                <w:sz w:val="20"/>
                <w:szCs w:val="20"/>
              </w:rPr>
            </w:pPr>
          </w:p>
        </w:tc>
      </w:tr>
      <w:tr w:rsidR="009953CF" w:rsidRPr="002C20FB" w14:paraId="3DEEE4D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5084532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71.02</w:t>
            </w:r>
          </w:p>
        </w:tc>
        <w:tc>
          <w:tcPr>
            <w:tcW w:w="4073" w:type="pct"/>
            <w:tcBorders>
              <w:top w:val="single" w:sz="4" w:space="0" w:color="auto"/>
              <w:left w:val="single" w:sz="4" w:space="0" w:color="auto"/>
              <w:right w:val="single" w:sz="4" w:space="0" w:color="auto"/>
            </w:tcBorders>
            <w:shd w:val="clear" w:color="auto" w:fill="FFFFFF"/>
            <w:vAlign w:val="center"/>
          </w:tcPr>
          <w:p w14:paraId="7F781C9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Kim c</w:t>
            </w:r>
            <w:r w:rsidRPr="002C20FB">
              <w:rPr>
                <w:rFonts w:ascii="Arial" w:hAnsi="Arial" w:cs="Arial"/>
                <w:b/>
                <w:bCs/>
                <w:i w:val="0"/>
                <w:iCs w:val="0"/>
                <w:color w:val="000000" w:themeColor="text1"/>
                <w:sz w:val="20"/>
                <w:szCs w:val="20"/>
              </w:rPr>
              <w:t>ương</w:t>
            </w:r>
            <w:r w:rsidRPr="002C20FB">
              <w:rPr>
                <w:rFonts w:ascii="Arial" w:hAnsi="Arial" w:cs="Arial"/>
                <w:b/>
                <w:bCs/>
                <w:i w:val="0"/>
                <w:iCs w:val="0"/>
                <w:color w:val="000000" w:themeColor="text1"/>
                <w:sz w:val="20"/>
                <w:szCs w:val="20"/>
                <w:lang w:val="vi-VN" w:eastAsia="vi-VN" w:bidi="vi-VN"/>
              </w:rPr>
              <w:t>, đã hoặc chưa đư</w:t>
            </w:r>
            <w:r w:rsidRPr="002C20FB">
              <w:rPr>
                <w:rFonts w:ascii="Arial" w:hAnsi="Arial" w:cs="Arial"/>
                <w:b/>
                <w:bCs/>
                <w:i w:val="0"/>
                <w:iCs w:val="0"/>
                <w:color w:val="000000" w:themeColor="text1"/>
                <w:sz w:val="20"/>
                <w:szCs w:val="20"/>
              </w:rPr>
              <w:t>ợ</w:t>
            </w:r>
            <w:r w:rsidRPr="002C20FB">
              <w:rPr>
                <w:rFonts w:ascii="Arial" w:hAnsi="Arial" w:cs="Arial"/>
                <w:b/>
                <w:bCs/>
                <w:i w:val="0"/>
                <w:iCs w:val="0"/>
                <w:color w:val="000000" w:themeColor="text1"/>
                <w:sz w:val="20"/>
                <w:szCs w:val="20"/>
                <w:lang w:val="vi-VN" w:eastAsia="vi-VN" w:bidi="vi-VN"/>
              </w:rPr>
              <w:t>c gia công, nhưng chưa được g</w:t>
            </w:r>
            <w:r w:rsidRPr="002C20FB">
              <w:rPr>
                <w:rFonts w:ascii="Arial" w:hAnsi="Arial" w:cs="Arial"/>
                <w:b/>
                <w:bCs/>
                <w:i w:val="0"/>
                <w:iCs w:val="0"/>
                <w:color w:val="000000" w:themeColor="text1"/>
                <w:sz w:val="20"/>
                <w:szCs w:val="20"/>
              </w:rPr>
              <w:t>ắ</w:t>
            </w:r>
            <w:r w:rsidRPr="002C20FB">
              <w:rPr>
                <w:rFonts w:ascii="Arial" w:hAnsi="Arial" w:cs="Arial"/>
                <w:b/>
                <w:bCs/>
                <w:i w:val="0"/>
                <w:iCs w:val="0"/>
                <w:color w:val="000000" w:themeColor="text1"/>
                <w:sz w:val="20"/>
                <w:szCs w:val="20"/>
                <w:lang w:val="vi-VN" w:eastAsia="vi-VN" w:bidi="vi-VN"/>
              </w:rPr>
              <w:t>n hoặc nạm dát.</w:t>
            </w:r>
          </w:p>
        </w:tc>
      </w:tr>
      <w:tr w:rsidR="009953CF" w:rsidRPr="002C20FB" w14:paraId="14C333E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10CDE74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7102.10.00</w:t>
            </w:r>
          </w:p>
        </w:tc>
        <w:tc>
          <w:tcPr>
            <w:tcW w:w="4073" w:type="pct"/>
            <w:tcBorders>
              <w:top w:val="single" w:sz="4" w:space="0" w:color="auto"/>
              <w:left w:val="single" w:sz="4" w:space="0" w:color="auto"/>
              <w:right w:val="single" w:sz="4" w:space="0" w:color="auto"/>
            </w:tcBorders>
            <w:shd w:val="clear" w:color="auto" w:fill="FFFFFF"/>
            <w:vAlign w:val="center"/>
          </w:tcPr>
          <w:p w14:paraId="462F044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Kim cương chưa được phân loại:</w:t>
            </w:r>
          </w:p>
        </w:tc>
      </w:tr>
      <w:tr w:rsidR="009953CF" w:rsidRPr="002C20FB" w14:paraId="7484425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1FAB6CF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7102.10.00.10</w:t>
            </w:r>
          </w:p>
        </w:tc>
        <w:tc>
          <w:tcPr>
            <w:tcW w:w="4073" w:type="pct"/>
            <w:tcBorders>
              <w:top w:val="single" w:sz="4" w:space="0" w:color="auto"/>
              <w:left w:val="single" w:sz="4" w:space="0" w:color="auto"/>
              <w:right w:val="single" w:sz="4" w:space="0" w:color="auto"/>
            </w:tcBorders>
            <w:shd w:val="clear" w:color="auto" w:fill="FFFFFF"/>
            <w:vAlign w:val="center"/>
          </w:tcPr>
          <w:p w14:paraId="0E808BE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Chưa gia công hoặc mới chỉ được cắt, tách một cách đơn giản hay mới chỉ được chuốt hoặc mài sơ qua</w:t>
            </w:r>
          </w:p>
        </w:tc>
      </w:tr>
      <w:tr w:rsidR="009953CF" w:rsidRPr="002C20FB" w14:paraId="2F3999D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tcBorders>
            <w:shd w:val="clear" w:color="auto" w:fill="FFFFFF"/>
            <w:vAlign w:val="center"/>
          </w:tcPr>
          <w:p w14:paraId="10F29FA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7102.10.00.90</w:t>
            </w:r>
          </w:p>
        </w:tc>
        <w:tc>
          <w:tcPr>
            <w:tcW w:w="4073" w:type="pct"/>
            <w:tcBorders>
              <w:top w:val="single" w:sz="4" w:space="0" w:color="auto"/>
              <w:left w:val="single" w:sz="4" w:space="0" w:color="auto"/>
              <w:right w:val="single" w:sz="4" w:space="0" w:color="auto"/>
            </w:tcBorders>
            <w:shd w:val="clear" w:color="auto" w:fill="FFFFFF"/>
            <w:vAlign w:val="center"/>
          </w:tcPr>
          <w:p w14:paraId="46E3E0F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3367F46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FD0164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CF3E36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Kim cương công nghiệp:</w:t>
            </w:r>
          </w:p>
        </w:tc>
      </w:tr>
      <w:tr w:rsidR="009953CF" w:rsidRPr="002C20FB" w14:paraId="598E03E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6181BB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7102.21.00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5EBFE7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Chưa gia công hoặc mới chỉ được cắt, tách một cách đơn giản hoặc mới chỉ được chuốt hoặc mài sơ qua</w:t>
            </w:r>
          </w:p>
        </w:tc>
      </w:tr>
      <w:tr w:rsidR="009953CF" w:rsidRPr="002C20FB" w14:paraId="60451D1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838AB9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7102.29.00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11C285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7AC2095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67A339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91A8DE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Kim cương phi công nghiệp:</w:t>
            </w:r>
          </w:p>
        </w:tc>
      </w:tr>
      <w:tr w:rsidR="009953CF" w:rsidRPr="002C20FB" w14:paraId="56045A6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0EE3511"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7102.31.00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D767F7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Chưa gia công hoặc mới chỉ được cắt, tách một cách đơn giản hoặc mới chỉ được chuốt hoặc mài sơ qua</w:t>
            </w:r>
          </w:p>
        </w:tc>
      </w:tr>
      <w:tr w:rsidR="009953CF" w:rsidRPr="002C20FB" w14:paraId="1A3E5B6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00D483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7102.39.00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897FFD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6EA0549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54581C9"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690DDF8"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28CE68F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7D9714F"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71.03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BDC986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Đá quý (trừ kim cương) và đá bán quý, đã hoặc chưa được gia công hoặc phân loại nhưng chưa xâu chuỗi, chưa gắn hoặc nạm dát; đá quý (trừ kim cương) và đá bán quý chưa </w:t>
            </w:r>
            <w:r w:rsidRPr="002C20FB">
              <w:rPr>
                <w:rFonts w:ascii="Arial" w:hAnsi="Arial" w:cs="Arial"/>
                <w:b/>
                <w:bCs/>
                <w:i w:val="0"/>
                <w:iCs w:val="0"/>
                <w:color w:val="000000" w:themeColor="text1"/>
                <w:sz w:val="20"/>
                <w:szCs w:val="20"/>
              </w:rPr>
              <w:t>được</w:t>
            </w:r>
            <w:r w:rsidRPr="002C20FB">
              <w:rPr>
                <w:rFonts w:ascii="Arial" w:hAnsi="Arial" w:cs="Arial"/>
                <w:b/>
                <w:bCs/>
                <w:i w:val="0"/>
                <w:iCs w:val="0"/>
                <w:color w:val="000000" w:themeColor="text1"/>
                <w:sz w:val="20"/>
                <w:szCs w:val="20"/>
                <w:lang w:val="vi-VN" w:eastAsia="vi-VN" w:bidi="vi-VN"/>
              </w:rPr>
              <w:t xml:space="preserve"> phân loại, đã được xâu thành chuỗi tạm thời để tiện vận chuyển.</w:t>
            </w:r>
          </w:p>
        </w:tc>
      </w:tr>
      <w:tr w:rsidR="009953CF" w:rsidRPr="002C20FB" w14:paraId="2E6C4B5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19D1676"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7103.10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2735AB9"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Chưa gia công hoặc mới chỉ được cắt đơn giản hoặc tạo hình thô:</w:t>
            </w:r>
          </w:p>
        </w:tc>
      </w:tr>
      <w:tr w:rsidR="009953CF" w:rsidRPr="002C20FB" w14:paraId="622A45D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B93242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7103.10.10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6DF5E1D"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Rubi</w:t>
            </w:r>
          </w:p>
        </w:tc>
      </w:tr>
      <w:tr w:rsidR="009953CF" w:rsidRPr="002C20FB" w14:paraId="7E8A936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AC72C7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7103.10.20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602A54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xml:space="preserve">- - Ngọc bích </w:t>
            </w:r>
            <w:r w:rsidRPr="002C20FB">
              <w:rPr>
                <w:rFonts w:ascii="Arial" w:hAnsi="Arial" w:cs="Arial"/>
                <w:color w:val="000000" w:themeColor="text1"/>
                <w:sz w:val="20"/>
                <w:szCs w:val="20"/>
                <w:lang w:bidi="en-US"/>
              </w:rPr>
              <w:t xml:space="preserve">(nephrite </w:t>
            </w:r>
            <w:r w:rsidRPr="002C20FB">
              <w:rPr>
                <w:rFonts w:ascii="Arial" w:hAnsi="Arial" w:cs="Arial"/>
                <w:color w:val="000000" w:themeColor="text1"/>
                <w:sz w:val="20"/>
                <w:szCs w:val="20"/>
                <w:lang w:val="vi-VN" w:eastAsia="vi-VN" w:bidi="vi-VN"/>
              </w:rPr>
              <w:t xml:space="preserve">và </w:t>
            </w:r>
            <w:r w:rsidRPr="002C20FB">
              <w:rPr>
                <w:rFonts w:ascii="Arial" w:hAnsi="Arial" w:cs="Arial"/>
                <w:color w:val="000000" w:themeColor="text1"/>
                <w:sz w:val="20"/>
                <w:szCs w:val="20"/>
                <w:lang w:bidi="en-US"/>
              </w:rPr>
              <w:t>jadeite)</w:t>
            </w:r>
          </w:p>
        </w:tc>
      </w:tr>
      <w:tr w:rsidR="009953CF" w:rsidRPr="002C20FB" w14:paraId="529E437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54548EF"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7103.10.90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E0BB7F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78DF05E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C8F356D"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D01607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Đã gia công cách khác:</w:t>
            </w:r>
          </w:p>
        </w:tc>
      </w:tr>
      <w:tr w:rsidR="009953CF" w:rsidRPr="002C20FB" w14:paraId="44EAF88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EF26A1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7103.91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4DD3299"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Rubi, saphia và ngọc lục bảo:</w:t>
            </w:r>
          </w:p>
        </w:tc>
      </w:tr>
      <w:tr w:rsidR="009953CF" w:rsidRPr="002C20FB" w14:paraId="00B615F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54DA1A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7103.91.10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E3E2249"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Rubi</w:t>
            </w:r>
          </w:p>
        </w:tc>
      </w:tr>
      <w:tr w:rsidR="009953CF" w:rsidRPr="002C20FB" w14:paraId="74BBB5E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475C7E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7103.91.90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5839A1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17FF269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03F472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7103.99.00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69A496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04B305B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2789353"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6B8A587"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4F2489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2EFC10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71.04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2CD318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Đá quý hoặc đá bán quý tổng h</w:t>
            </w:r>
            <w:r w:rsidRPr="002C20FB">
              <w:rPr>
                <w:rFonts w:ascii="Arial" w:hAnsi="Arial" w:cs="Arial"/>
                <w:b/>
                <w:bCs/>
                <w:i w:val="0"/>
                <w:iCs w:val="0"/>
                <w:color w:val="000000" w:themeColor="text1"/>
                <w:sz w:val="20"/>
                <w:szCs w:val="20"/>
              </w:rPr>
              <w:t>ợ</w:t>
            </w:r>
            <w:r w:rsidRPr="002C20FB">
              <w:rPr>
                <w:rFonts w:ascii="Arial" w:hAnsi="Arial" w:cs="Arial"/>
                <w:b/>
                <w:bCs/>
                <w:i w:val="0"/>
                <w:iCs w:val="0"/>
                <w:color w:val="000000" w:themeColor="text1"/>
                <w:sz w:val="20"/>
                <w:szCs w:val="20"/>
                <w:lang w:val="vi-VN" w:eastAsia="vi-VN" w:bidi="vi-VN"/>
              </w:rPr>
              <w:t>p hoặc tái tạo, đã hoặc chưa gia công hoặc phân loại nhưng chưa xâu thành chuỗi, chưa gắn hoặc nạm dát; đá quý hoặc đá bán quý tổng h</w:t>
            </w:r>
            <w:r w:rsidRPr="002C20FB">
              <w:rPr>
                <w:rFonts w:ascii="Arial" w:hAnsi="Arial" w:cs="Arial"/>
                <w:b/>
                <w:bCs/>
                <w:i w:val="0"/>
                <w:iCs w:val="0"/>
                <w:color w:val="000000" w:themeColor="text1"/>
                <w:sz w:val="20"/>
                <w:szCs w:val="20"/>
              </w:rPr>
              <w:t>ợ</w:t>
            </w:r>
            <w:r w:rsidRPr="002C20FB">
              <w:rPr>
                <w:rFonts w:ascii="Arial" w:hAnsi="Arial" w:cs="Arial"/>
                <w:b/>
                <w:bCs/>
                <w:i w:val="0"/>
                <w:iCs w:val="0"/>
                <w:color w:val="000000" w:themeColor="text1"/>
                <w:sz w:val="20"/>
                <w:szCs w:val="20"/>
                <w:lang w:val="vi-VN" w:eastAsia="vi-VN" w:bidi="vi-VN"/>
              </w:rPr>
              <w:t xml:space="preserve">p hoặc tái tạo chưa phân loại, đã </w:t>
            </w:r>
            <w:r w:rsidRPr="002C20FB">
              <w:rPr>
                <w:rFonts w:ascii="Arial" w:hAnsi="Arial" w:cs="Arial"/>
                <w:b/>
                <w:bCs/>
                <w:i w:val="0"/>
                <w:iCs w:val="0"/>
                <w:color w:val="000000" w:themeColor="text1"/>
                <w:sz w:val="20"/>
                <w:szCs w:val="20"/>
              </w:rPr>
              <w:t>được</w:t>
            </w:r>
            <w:r w:rsidRPr="002C20FB">
              <w:rPr>
                <w:rFonts w:ascii="Arial" w:hAnsi="Arial" w:cs="Arial"/>
                <w:b/>
                <w:bCs/>
                <w:i w:val="0"/>
                <w:iCs w:val="0"/>
                <w:color w:val="000000" w:themeColor="text1"/>
                <w:sz w:val="20"/>
                <w:szCs w:val="20"/>
                <w:lang w:val="vi-VN" w:eastAsia="vi-VN" w:bidi="vi-VN"/>
              </w:rPr>
              <w:t xml:space="preserve"> xâu thành chuỗi tạm </w:t>
            </w:r>
            <w:r w:rsidRPr="002C20FB">
              <w:rPr>
                <w:rFonts w:ascii="Arial" w:hAnsi="Arial" w:cs="Arial"/>
                <w:b/>
                <w:bCs/>
                <w:i w:val="0"/>
                <w:iCs w:val="0"/>
                <w:color w:val="000000" w:themeColor="text1"/>
                <w:sz w:val="20"/>
                <w:szCs w:val="20"/>
              </w:rPr>
              <w:t>thời</w:t>
            </w:r>
            <w:r w:rsidRPr="002C20FB">
              <w:rPr>
                <w:rFonts w:ascii="Arial" w:hAnsi="Arial" w:cs="Arial"/>
                <w:b/>
                <w:bCs/>
                <w:i w:val="0"/>
                <w:iCs w:val="0"/>
                <w:color w:val="000000" w:themeColor="text1"/>
                <w:sz w:val="20"/>
                <w:szCs w:val="20"/>
                <w:lang w:val="vi-VN" w:eastAsia="vi-VN" w:bidi="vi-VN"/>
              </w:rPr>
              <w:t xml:space="preserve"> để tiện vận chuyển.</w:t>
            </w:r>
          </w:p>
        </w:tc>
      </w:tr>
      <w:tr w:rsidR="009953CF" w:rsidRPr="002C20FB" w14:paraId="4656BB0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DD85B78"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7104.10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039D96C"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Thạch anh áp điện:</w:t>
            </w:r>
          </w:p>
        </w:tc>
      </w:tr>
      <w:tr w:rsidR="009953CF" w:rsidRPr="002C20FB" w14:paraId="7BACB23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8510D1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w:t>
            </w:r>
            <w:r w:rsidRPr="002C20FB">
              <w:rPr>
                <w:rFonts w:ascii="Arial" w:hAnsi="Arial" w:cs="Arial"/>
                <w:color w:val="000000" w:themeColor="text1"/>
                <w:sz w:val="20"/>
                <w:szCs w:val="20"/>
              </w:rPr>
              <w:t>1</w:t>
            </w:r>
            <w:r w:rsidRPr="002C20FB">
              <w:rPr>
                <w:rFonts w:ascii="Arial" w:hAnsi="Arial" w:cs="Arial"/>
                <w:color w:val="000000" w:themeColor="text1"/>
                <w:sz w:val="20"/>
                <w:szCs w:val="20"/>
                <w:lang w:val="vi-VN" w:eastAsia="vi-VN" w:bidi="vi-VN"/>
              </w:rPr>
              <w:t>04.10.10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8706A59"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Chưa được gia công</w:t>
            </w:r>
          </w:p>
        </w:tc>
      </w:tr>
      <w:tr w:rsidR="009953CF" w:rsidRPr="002C20FB" w14:paraId="1952468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B3EF38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7104.10.20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911576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Đã gia công</w:t>
            </w:r>
          </w:p>
        </w:tc>
      </w:tr>
      <w:tr w:rsidR="009953CF" w:rsidRPr="002C20FB" w14:paraId="3305C61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468B9E2"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0AFCAD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 chưa gia công hoặc mới chỉ được cắt đơn giản hoặc tạo hình thô:</w:t>
            </w:r>
          </w:p>
        </w:tc>
      </w:tr>
      <w:tr w:rsidR="009953CF" w:rsidRPr="002C20FB" w14:paraId="1F0AEDA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F8C4ED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7104.21.00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4B9980C"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Kim cương</w:t>
            </w:r>
          </w:p>
        </w:tc>
      </w:tr>
      <w:tr w:rsidR="009953CF" w:rsidRPr="002C20FB" w14:paraId="1E6CF45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14B419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7104.29.00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F1EDF6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0FB3145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4E794D0"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344C12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77C8A23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41F39C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7104.91.00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CF82C4F"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Kim cương</w:t>
            </w:r>
          </w:p>
        </w:tc>
      </w:tr>
      <w:tr w:rsidR="009953CF" w:rsidRPr="002C20FB" w14:paraId="5A7F2E5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7034DA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7104.99.00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4C6D25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2D1E6C6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C209870"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984F7AC"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87E4A7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331B35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71.05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4B9D71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Bụi và bột của đá quý hoặc đá bán quý t</w:t>
            </w:r>
            <w:r w:rsidRPr="002C20FB">
              <w:rPr>
                <w:rFonts w:ascii="Arial" w:hAnsi="Arial" w:cs="Arial"/>
                <w:b/>
                <w:bCs/>
                <w:i w:val="0"/>
                <w:iCs w:val="0"/>
                <w:color w:val="000000" w:themeColor="text1"/>
                <w:sz w:val="20"/>
                <w:szCs w:val="20"/>
              </w:rPr>
              <w:t>ự</w:t>
            </w:r>
            <w:r w:rsidRPr="002C20FB">
              <w:rPr>
                <w:rFonts w:ascii="Arial" w:hAnsi="Arial" w:cs="Arial"/>
                <w:b/>
                <w:bCs/>
                <w:i w:val="0"/>
                <w:iCs w:val="0"/>
                <w:color w:val="000000" w:themeColor="text1"/>
                <w:sz w:val="20"/>
                <w:szCs w:val="20"/>
                <w:lang w:val="vi-VN" w:eastAsia="vi-VN" w:bidi="vi-VN"/>
              </w:rPr>
              <w:t xml:space="preserve"> nhiên hoặc </w:t>
            </w:r>
            <w:r w:rsidRPr="002C20FB">
              <w:rPr>
                <w:rFonts w:ascii="Arial" w:hAnsi="Arial" w:cs="Arial"/>
                <w:b/>
                <w:bCs/>
                <w:i w:val="0"/>
                <w:iCs w:val="0"/>
                <w:color w:val="000000" w:themeColor="text1"/>
                <w:sz w:val="20"/>
                <w:szCs w:val="20"/>
              </w:rPr>
              <w:t>tổng hợp</w:t>
            </w:r>
            <w:r w:rsidRPr="002C20FB">
              <w:rPr>
                <w:rFonts w:ascii="Arial" w:hAnsi="Arial" w:cs="Arial"/>
                <w:b/>
                <w:bCs/>
                <w:i w:val="0"/>
                <w:iCs w:val="0"/>
                <w:color w:val="000000" w:themeColor="text1"/>
                <w:sz w:val="20"/>
                <w:szCs w:val="20"/>
                <w:lang w:val="vi-VN" w:eastAsia="vi-VN" w:bidi="vi-VN"/>
              </w:rPr>
              <w:t>.</w:t>
            </w:r>
          </w:p>
        </w:tc>
      </w:tr>
      <w:tr w:rsidR="009953CF" w:rsidRPr="002C20FB" w14:paraId="3108831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FFB2997"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7105.10.00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17783D0"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Của kim cương</w:t>
            </w:r>
          </w:p>
        </w:tc>
      </w:tr>
      <w:tr w:rsidR="009953CF" w:rsidRPr="002C20FB" w14:paraId="67ABDD1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E9958C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7105.90.00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BF095B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48DB4A1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74D1511"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32E0DFB"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46EF4C2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FB67AE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71.06</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696816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Bạc (kể cả bạc đuợc mạ vàng hoặc bạch kim), chưa gia công hoặc</w:t>
            </w:r>
            <w:r w:rsidRPr="002C20FB">
              <w:rPr>
                <w:rFonts w:ascii="Arial" w:hAnsi="Arial" w:cs="Arial"/>
                <w:b/>
                <w:bCs/>
                <w:i w:val="0"/>
                <w:iCs w:val="0"/>
                <w:color w:val="000000" w:themeColor="text1"/>
                <w:sz w:val="20"/>
                <w:szCs w:val="20"/>
              </w:rPr>
              <w:t xml:space="preserve"> ở</w:t>
            </w:r>
            <w:r w:rsidRPr="002C20FB">
              <w:rPr>
                <w:rFonts w:ascii="Arial" w:hAnsi="Arial" w:cs="Arial"/>
                <w:b/>
                <w:bCs/>
                <w:i w:val="0"/>
                <w:iCs w:val="0"/>
                <w:color w:val="000000" w:themeColor="text1"/>
                <w:sz w:val="20"/>
                <w:szCs w:val="20"/>
                <w:lang w:val="vi-VN" w:eastAsia="vi-VN" w:bidi="vi-VN"/>
              </w:rPr>
              <w:t xml:space="preserve"> dạng bán thành phẩm, hoặc dạng bột.</w:t>
            </w:r>
          </w:p>
        </w:tc>
      </w:tr>
      <w:tr w:rsidR="009953CF" w:rsidRPr="002C20FB" w14:paraId="33F9117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54A0235"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7106.10.00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3439D5E"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Dạng bột</w:t>
            </w:r>
          </w:p>
        </w:tc>
      </w:tr>
      <w:tr w:rsidR="009953CF" w:rsidRPr="002C20FB" w14:paraId="279132D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520C94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5D716C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38635B7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85879E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7106.91.00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549B9A2"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Chưa gia công</w:t>
            </w:r>
          </w:p>
        </w:tc>
      </w:tr>
      <w:tr w:rsidR="009953CF" w:rsidRPr="002C20FB" w14:paraId="75E74FA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6B88F0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7106.92.00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1535B6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Dạng bán thành phẩm</w:t>
            </w:r>
          </w:p>
        </w:tc>
      </w:tr>
      <w:tr w:rsidR="009953CF" w:rsidRPr="002C20FB" w14:paraId="7B13AE8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5E8429E"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A507133"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53BC336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D1A8A2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71.08</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E335E7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Vàng (</w:t>
            </w:r>
            <w:r w:rsidRPr="002C20FB">
              <w:rPr>
                <w:rFonts w:ascii="Arial" w:hAnsi="Arial" w:cs="Arial"/>
                <w:b/>
                <w:bCs/>
                <w:i w:val="0"/>
                <w:iCs w:val="0"/>
                <w:color w:val="000000" w:themeColor="text1"/>
                <w:sz w:val="20"/>
                <w:szCs w:val="20"/>
              </w:rPr>
              <w:t>kể cả</w:t>
            </w:r>
            <w:r w:rsidRPr="002C20FB">
              <w:rPr>
                <w:rFonts w:ascii="Arial" w:hAnsi="Arial" w:cs="Arial"/>
                <w:b/>
                <w:bCs/>
                <w:i w:val="0"/>
                <w:iCs w:val="0"/>
                <w:color w:val="000000" w:themeColor="text1"/>
                <w:sz w:val="20"/>
                <w:szCs w:val="20"/>
                <w:lang w:val="vi-VN" w:eastAsia="vi-VN" w:bidi="vi-VN"/>
              </w:rPr>
              <w:t xml:space="preserve"> vàng mạ bạch kim) chưa gia công hoặc </w:t>
            </w:r>
            <w:r w:rsidRPr="002C20FB">
              <w:rPr>
                <w:rFonts w:ascii="Arial" w:hAnsi="Arial" w:cs="Arial"/>
                <w:b/>
                <w:bCs/>
                <w:i w:val="0"/>
                <w:iCs w:val="0"/>
                <w:color w:val="000000" w:themeColor="text1"/>
                <w:sz w:val="20"/>
                <w:szCs w:val="20"/>
              </w:rPr>
              <w:t>ở</w:t>
            </w:r>
            <w:r w:rsidRPr="002C20FB">
              <w:rPr>
                <w:rFonts w:ascii="Arial" w:hAnsi="Arial" w:cs="Arial"/>
                <w:b/>
                <w:bCs/>
                <w:i w:val="0"/>
                <w:iCs w:val="0"/>
                <w:color w:val="000000" w:themeColor="text1"/>
                <w:sz w:val="20"/>
                <w:szCs w:val="20"/>
                <w:lang w:val="vi-VN" w:eastAsia="vi-VN" w:bidi="vi-VN"/>
              </w:rPr>
              <w:t xml:space="preserve"> dạng bán thành phẩm, hoặc ở dạng bột.</w:t>
            </w:r>
          </w:p>
        </w:tc>
      </w:tr>
      <w:tr w:rsidR="009953CF" w:rsidRPr="002C20FB" w14:paraId="6572E43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60CE263"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755E659"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Không phải dạng ti</w:t>
            </w:r>
            <w:r w:rsidRPr="002C20FB">
              <w:rPr>
                <w:rFonts w:ascii="Arial" w:hAnsi="Arial" w:cs="Arial"/>
                <w:i w:val="0"/>
                <w:iCs w:val="0"/>
                <w:color w:val="000000" w:themeColor="text1"/>
                <w:sz w:val="20"/>
                <w:szCs w:val="20"/>
              </w:rPr>
              <w:t>ề</w:t>
            </w:r>
            <w:r w:rsidRPr="002C20FB">
              <w:rPr>
                <w:rFonts w:ascii="Arial" w:hAnsi="Arial" w:cs="Arial"/>
                <w:i w:val="0"/>
                <w:iCs w:val="0"/>
                <w:color w:val="000000" w:themeColor="text1"/>
                <w:sz w:val="20"/>
                <w:szCs w:val="20"/>
                <w:lang w:val="vi-VN" w:eastAsia="vi-VN" w:bidi="vi-VN"/>
              </w:rPr>
              <w:t>n tệ:</w:t>
            </w:r>
          </w:p>
        </w:tc>
      </w:tr>
      <w:tr w:rsidR="009953CF" w:rsidRPr="002C20FB" w14:paraId="4FB0797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3AAADF6"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7108.11.00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5E079E1"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Dạng bột</w:t>
            </w:r>
          </w:p>
        </w:tc>
      </w:tr>
      <w:tr w:rsidR="009953CF" w:rsidRPr="002C20FB" w14:paraId="6894A90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030A41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7108.12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513183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Dạng chưa gia công khác:</w:t>
            </w:r>
          </w:p>
        </w:tc>
      </w:tr>
      <w:tr w:rsidR="009953CF" w:rsidRPr="002C20FB" w14:paraId="191D11A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A247FF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7108.12.10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54D7F6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Dạng cục, thỏi hoặc thanh đúc</w:t>
            </w:r>
          </w:p>
        </w:tc>
      </w:tr>
      <w:tr w:rsidR="009953CF" w:rsidRPr="002C20FB" w14:paraId="0F5323B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B3BAE0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7108.12.90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B8F30E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18F2BFF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38F217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7108.13.00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503AC3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Dạng bán thành phẩm khác</w:t>
            </w:r>
          </w:p>
        </w:tc>
      </w:tr>
      <w:tr w:rsidR="009953CF" w:rsidRPr="002C20FB" w14:paraId="1B10B62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3BAC4C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7108.20.00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F1C485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Dạng ti</w:t>
            </w:r>
            <w:r w:rsidRPr="002C20FB">
              <w:rPr>
                <w:rFonts w:ascii="Arial" w:hAnsi="Arial" w:cs="Arial"/>
                <w:color w:val="000000" w:themeColor="text1"/>
                <w:sz w:val="20"/>
                <w:szCs w:val="20"/>
              </w:rPr>
              <w:t>ề</w:t>
            </w:r>
            <w:r w:rsidRPr="002C20FB">
              <w:rPr>
                <w:rFonts w:ascii="Arial" w:hAnsi="Arial" w:cs="Arial"/>
                <w:color w:val="000000" w:themeColor="text1"/>
                <w:sz w:val="20"/>
                <w:szCs w:val="20"/>
                <w:lang w:val="vi-VN" w:eastAsia="vi-VN" w:bidi="vi-VN"/>
              </w:rPr>
              <w:t>n tệ</w:t>
            </w:r>
          </w:p>
        </w:tc>
      </w:tr>
      <w:tr w:rsidR="009953CF" w:rsidRPr="002C20FB" w14:paraId="067632C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B27FF7B"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880F64F"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5023607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F87D74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71.13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95AEC2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Đồ trang sức và các bộ phận của đồ trang sức, bằng kim loại quý hoặc kim loại được dát phủ kim loại quý.</w:t>
            </w:r>
          </w:p>
        </w:tc>
      </w:tr>
      <w:tr w:rsidR="009953CF" w:rsidRPr="002C20FB" w14:paraId="4116C1D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838F1E6"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BA4ECA1"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Bằng kim loại quý đã hoặc chưa mạ hoặc dát phủ kim loại quý:</w:t>
            </w:r>
          </w:p>
        </w:tc>
      </w:tr>
      <w:tr w:rsidR="009953CF" w:rsidRPr="002C20FB" w14:paraId="0D34AA7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1183246"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7113.19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84D6BFD"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Bằng kim loại quý khác, đã hoặc chưa mạ hoặc dát phủ kim loại quý:</w:t>
            </w:r>
          </w:p>
        </w:tc>
      </w:tr>
      <w:tr w:rsidR="009953CF" w:rsidRPr="002C20FB" w14:paraId="2F4EAE3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87C841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7113.19.10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BE4B05D"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Bộ phận</w:t>
            </w:r>
          </w:p>
        </w:tc>
      </w:tr>
      <w:tr w:rsidR="009953CF" w:rsidRPr="002C20FB" w14:paraId="4D4C3CF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87F147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7113.19.90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E408C1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206F619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0CC3A1C"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5DDFE3E"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704E990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BFFFE0D"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71.14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6C21FE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Đồ kỹ nghệ vàng hoặc bạc và các bộ phận của đồ kỹ nghệ vàng bạc, bằng kim loại quý hoặc kim loại dát phủ kim loại quý.</w:t>
            </w:r>
          </w:p>
        </w:tc>
      </w:tr>
      <w:tr w:rsidR="009953CF" w:rsidRPr="002C20FB" w14:paraId="435F762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251F059"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C7E4665"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Bằng kim loại quý đã hoặc chưa mạ hoặc dát phủ kim loại quý:</w:t>
            </w:r>
          </w:p>
        </w:tc>
      </w:tr>
      <w:tr w:rsidR="009953CF" w:rsidRPr="002C20FB" w14:paraId="3C1DF37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044412F"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7114.19.00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585767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Bằng kim loại quý khác, đã hoặc chưa mạ hoặc dát phủ kim loại qu</w:t>
            </w:r>
            <w:r w:rsidRPr="002C20FB">
              <w:rPr>
                <w:rFonts w:ascii="Arial" w:hAnsi="Arial" w:cs="Arial"/>
                <w:color w:val="000000" w:themeColor="text1"/>
                <w:sz w:val="20"/>
                <w:szCs w:val="20"/>
              </w:rPr>
              <w:t>ý</w:t>
            </w:r>
          </w:p>
        </w:tc>
      </w:tr>
      <w:tr w:rsidR="009953CF" w:rsidRPr="002C20FB" w14:paraId="15B7CD4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4120654"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289A626"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39CB25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74B15F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71.15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696007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Các sản phẩm khác bằng kim loại quý hoặc kim loại dát phủ kim loại quý.</w:t>
            </w:r>
          </w:p>
        </w:tc>
      </w:tr>
      <w:tr w:rsidR="009953CF" w:rsidRPr="002C20FB" w14:paraId="65F67FD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D739186"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7115.90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5A27F33"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2849C7C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C947EA1"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7115.90.10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7CAC08E"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Bằng vàng hoặc bạc</w:t>
            </w:r>
          </w:p>
        </w:tc>
      </w:tr>
      <w:tr w:rsidR="009953CF" w:rsidRPr="002C20FB" w14:paraId="589FA56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182D080"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2858DDA"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18D5F7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F987B7D"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Chương 72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7C667E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Sắt và thép</w:t>
            </w:r>
          </w:p>
        </w:tc>
      </w:tr>
      <w:tr w:rsidR="009953CF" w:rsidRPr="002C20FB" w14:paraId="4D048AC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79326F4"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34A1B43"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p>
        </w:tc>
      </w:tr>
      <w:tr w:rsidR="009953CF" w:rsidRPr="002C20FB" w14:paraId="6BF0468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24D6318"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72.02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DDF55EE"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val="vi-VN" w:eastAsia="vi-VN" w:bidi="vi-VN"/>
              </w:rPr>
              <w:t>H</w:t>
            </w:r>
            <w:r w:rsidRPr="002C20FB">
              <w:rPr>
                <w:rFonts w:ascii="Arial" w:hAnsi="Arial" w:cs="Arial"/>
                <w:b/>
                <w:bCs/>
                <w:i w:val="0"/>
                <w:iCs w:val="0"/>
                <w:color w:val="000000" w:themeColor="text1"/>
                <w:sz w:val="20"/>
                <w:szCs w:val="20"/>
              </w:rPr>
              <w:t>ợ</w:t>
            </w:r>
            <w:r w:rsidRPr="002C20FB">
              <w:rPr>
                <w:rFonts w:ascii="Arial" w:hAnsi="Arial" w:cs="Arial"/>
                <w:b/>
                <w:bCs/>
                <w:i w:val="0"/>
                <w:iCs w:val="0"/>
                <w:color w:val="000000" w:themeColor="text1"/>
                <w:sz w:val="20"/>
                <w:szCs w:val="20"/>
                <w:lang w:val="vi-VN" w:eastAsia="vi-VN" w:bidi="vi-VN"/>
              </w:rPr>
              <w:t>p kim fero.</w:t>
            </w:r>
          </w:p>
        </w:tc>
      </w:tr>
      <w:tr w:rsidR="009953CF" w:rsidRPr="002C20FB" w14:paraId="0FF87AB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BCDA1CB"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AC4EE59"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753924D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A8882AA"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7202.99.00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20998D5"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4BFA88D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C47BA9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72.04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6CE861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Phế liệu và mảnh vụn sắt; thỏi đúc phế liệu nấu lại từ sắt hoặc thép.</w:t>
            </w:r>
          </w:p>
        </w:tc>
      </w:tr>
      <w:tr w:rsidR="009953CF" w:rsidRPr="002C20FB" w14:paraId="76BB2BC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5600581"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7204.10.00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FC0138F"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Phế liệu và mảnh vụn của gang đúc</w:t>
            </w:r>
          </w:p>
        </w:tc>
      </w:tr>
      <w:tr w:rsidR="009953CF" w:rsidRPr="002C20FB" w14:paraId="68FA2D2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58BD23B"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00CDFF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Phế liệu và mảnh vụn của thép h</w:t>
            </w:r>
            <w:r w:rsidRPr="002C20FB">
              <w:rPr>
                <w:rFonts w:ascii="Arial" w:hAnsi="Arial" w:cs="Arial"/>
                <w:i w:val="0"/>
                <w:iCs w:val="0"/>
                <w:color w:val="000000" w:themeColor="text1"/>
                <w:sz w:val="20"/>
                <w:szCs w:val="20"/>
              </w:rPr>
              <w:t>ợ</w:t>
            </w:r>
            <w:r w:rsidRPr="002C20FB">
              <w:rPr>
                <w:rFonts w:ascii="Arial" w:hAnsi="Arial" w:cs="Arial"/>
                <w:i w:val="0"/>
                <w:iCs w:val="0"/>
                <w:color w:val="000000" w:themeColor="text1"/>
                <w:sz w:val="20"/>
                <w:szCs w:val="20"/>
                <w:lang w:val="vi-VN" w:eastAsia="vi-VN" w:bidi="vi-VN"/>
              </w:rPr>
              <w:t>p kim:</w:t>
            </w:r>
          </w:p>
        </w:tc>
      </w:tr>
      <w:tr w:rsidR="009953CF" w:rsidRPr="002C20FB" w14:paraId="7314628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0A3F4A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7204.21.00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CECCA2A"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Bằng thép không gỉ</w:t>
            </w:r>
          </w:p>
        </w:tc>
      </w:tr>
      <w:tr w:rsidR="009953CF" w:rsidRPr="002C20FB" w14:paraId="5B4743F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014DADD"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7204.29.00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B1D3A0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11DBA72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806D0C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7204.30.00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883C2F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Ph</w:t>
            </w:r>
            <w:r w:rsidRPr="002C20FB">
              <w:rPr>
                <w:rFonts w:ascii="Arial" w:hAnsi="Arial" w:cs="Arial"/>
                <w:color w:val="000000" w:themeColor="text1"/>
                <w:sz w:val="20"/>
                <w:szCs w:val="20"/>
              </w:rPr>
              <w:t>ế</w:t>
            </w:r>
            <w:r w:rsidRPr="002C20FB">
              <w:rPr>
                <w:rFonts w:ascii="Arial" w:hAnsi="Arial" w:cs="Arial"/>
                <w:color w:val="000000" w:themeColor="text1"/>
                <w:sz w:val="20"/>
                <w:szCs w:val="20"/>
                <w:lang w:val="vi-VN" w:eastAsia="vi-VN" w:bidi="vi-VN"/>
              </w:rPr>
              <w:t xml:space="preserve"> liệu và mảnh vụn của s</w:t>
            </w:r>
            <w:r w:rsidRPr="002C20FB">
              <w:rPr>
                <w:rFonts w:ascii="Arial" w:hAnsi="Arial" w:cs="Arial"/>
                <w:color w:val="000000" w:themeColor="text1"/>
                <w:sz w:val="20"/>
                <w:szCs w:val="20"/>
              </w:rPr>
              <w:t>ắ</w:t>
            </w:r>
            <w:r w:rsidRPr="002C20FB">
              <w:rPr>
                <w:rFonts w:ascii="Arial" w:hAnsi="Arial" w:cs="Arial"/>
                <w:color w:val="000000" w:themeColor="text1"/>
                <w:sz w:val="20"/>
                <w:szCs w:val="20"/>
                <w:lang w:val="vi-VN" w:eastAsia="vi-VN" w:bidi="vi-VN"/>
              </w:rPr>
              <w:t>t hoặc thép tráng thi</w:t>
            </w:r>
            <w:r w:rsidRPr="002C20FB">
              <w:rPr>
                <w:rFonts w:ascii="Arial" w:hAnsi="Arial" w:cs="Arial"/>
                <w:color w:val="000000" w:themeColor="text1"/>
                <w:sz w:val="20"/>
                <w:szCs w:val="20"/>
              </w:rPr>
              <w:t>ế</w:t>
            </w:r>
            <w:r w:rsidRPr="002C20FB">
              <w:rPr>
                <w:rFonts w:ascii="Arial" w:hAnsi="Arial" w:cs="Arial"/>
                <w:color w:val="000000" w:themeColor="text1"/>
                <w:sz w:val="20"/>
                <w:szCs w:val="20"/>
                <w:lang w:val="vi-VN" w:eastAsia="vi-VN" w:bidi="vi-VN"/>
              </w:rPr>
              <w:t>c</w:t>
            </w:r>
          </w:p>
        </w:tc>
      </w:tr>
      <w:tr w:rsidR="009953CF" w:rsidRPr="002C20FB" w14:paraId="3FCAB8C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2A8045E"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2BC606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Phế liệu và mảnh vụn khác:</w:t>
            </w:r>
          </w:p>
        </w:tc>
      </w:tr>
      <w:tr w:rsidR="009953CF" w:rsidRPr="002C20FB" w14:paraId="6CE12D5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F1FFCE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7204.41.00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9368D8C"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Phoi tiện, phoi bào, mảnh vỡ, vảy cán, mạt cưa, mạt giũa, phoi </w:t>
            </w:r>
            <w:r w:rsidRPr="002C20FB">
              <w:rPr>
                <w:rFonts w:ascii="Arial" w:hAnsi="Arial" w:cs="Arial"/>
                <w:color w:val="000000" w:themeColor="text1"/>
                <w:sz w:val="20"/>
                <w:szCs w:val="20"/>
                <w:lang w:bidi="en-US"/>
              </w:rPr>
              <w:t xml:space="preserve">cắt </w:t>
            </w:r>
            <w:r w:rsidRPr="002C20FB">
              <w:rPr>
                <w:rFonts w:ascii="Arial" w:hAnsi="Arial" w:cs="Arial"/>
                <w:color w:val="000000" w:themeColor="text1"/>
                <w:sz w:val="20"/>
                <w:szCs w:val="20"/>
                <w:lang w:val="vi-VN" w:eastAsia="vi-VN" w:bidi="vi-VN"/>
              </w:rPr>
              <w:t>và bavia, đã hoặc chưa được ép thành khối hoặc đóng thành kiện, bánh, bó</w:t>
            </w:r>
          </w:p>
        </w:tc>
      </w:tr>
      <w:tr w:rsidR="009953CF" w:rsidRPr="002C20FB" w14:paraId="679B8DA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594672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7204.49.00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945034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2BAF63B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59688B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7204.50.00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B0721F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Thỏi đúc phế liệu nấu lại</w:t>
            </w:r>
          </w:p>
        </w:tc>
      </w:tr>
      <w:tr w:rsidR="009953CF" w:rsidRPr="002C20FB" w14:paraId="5D34E38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290380C"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1C2E76B"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A64017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109223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Chương 74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673251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Đồng và các sản phẩm bằng đồng</w:t>
            </w:r>
          </w:p>
        </w:tc>
      </w:tr>
      <w:tr w:rsidR="009953CF" w:rsidRPr="002C20FB" w14:paraId="184BEB2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999C91E"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BC539EC"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p>
        </w:tc>
      </w:tr>
      <w:tr w:rsidR="009953CF" w:rsidRPr="002C20FB" w14:paraId="42FABE9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388F788"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74.01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88CF75F"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val="vi-VN" w:eastAsia="vi-VN" w:bidi="vi-VN"/>
              </w:rPr>
              <w:t>St</w:t>
            </w:r>
            <w:r w:rsidRPr="002C20FB">
              <w:rPr>
                <w:rFonts w:ascii="Arial" w:hAnsi="Arial" w:cs="Arial"/>
                <w:b/>
                <w:bCs/>
                <w:i w:val="0"/>
                <w:iCs w:val="0"/>
                <w:color w:val="000000" w:themeColor="text1"/>
                <w:sz w:val="20"/>
                <w:szCs w:val="20"/>
              </w:rPr>
              <w:t>e</w:t>
            </w:r>
            <w:r w:rsidRPr="002C20FB">
              <w:rPr>
                <w:rFonts w:ascii="Arial" w:hAnsi="Arial" w:cs="Arial"/>
                <w:b/>
                <w:bCs/>
                <w:i w:val="0"/>
                <w:iCs w:val="0"/>
                <w:color w:val="000000" w:themeColor="text1"/>
                <w:sz w:val="20"/>
                <w:szCs w:val="20"/>
                <w:lang w:val="vi-VN" w:eastAsia="vi-VN" w:bidi="vi-VN"/>
              </w:rPr>
              <w:t>n đồng; đồng xi măng hoá (đồng kết tủa).</w:t>
            </w:r>
          </w:p>
        </w:tc>
      </w:tr>
      <w:tr w:rsidR="009953CF" w:rsidRPr="002C20FB" w14:paraId="25494FA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86F9BB3"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7401.00.10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CB4F5DF"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Sten đồng</w:t>
            </w:r>
          </w:p>
        </w:tc>
      </w:tr>
      <w:tr w:rsidR="009953CF" w:rsidRPr="002C20FB" w14:paraId="49E8F36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8821CE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7401.00.20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29C86B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Đồng xi măng hóa (đồng kết tủa)</w:t>
            </w:r>
          </w:p>
        </w:tc>
      </w:tr>
      <w:tr w:rsidR="009953CF" w:rsidRPr="002C20FB" w14:paraId="5A0EC71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8CF4105"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1FE0B93"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1E98C8A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3F7A7A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lastRenderedPageBreak/>
              <w:t>74.02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EE7684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Đồng chưa tinh luyện; a-nốt đồng dùng cho điện phân tinh luyện.</w:t>
            </w:r>
          </w:p>
        </w:tc>
      </w:tr>
      <w:tr w:rsidR="009953CF" w:rsidRPr="002C20FB" w14:paraId="6A731A6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657A755"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7402.00.10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BBB45D7"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xml:space="preserve">- Đồng xốp </w:t>
            </w:r>
            <w:r w:rsidRPr="002C20FB">
              <w:rPr>
                <w:rFonts w:ascii="Arial" w:hAnsi="Arial" w:cs="Arial"/>
                <w:color w:val="000000" w:themeColor="text1"/>
                <w:sz w:val="20"/>
                <w:szCs w:val="20"/>
                <w:lang w:bidi="en-US"/>
              </w:rPr>
              <w:t>(blister copper)</w:t>
            </w:r>
          </w:p>
        </w:tc>
      </w:tr>
      <w:tr w:rsidR="009953CF" w:rsidRPr="002C20FB" w14:paraId="0B34433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CC8BE5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7402.00.90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C3A7F5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4DF2804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F034C33"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C8F3BB5"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136170B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B2FB81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74.03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0B6798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Đồng tinh luyện và hợp kim đồng, chưa gia công.</w:t>
            </w:r>
          </w:p>
        </w:tc>
      </w:tr>
      <w:tr w:rsidR="009953CF" w:rsidRPr="002C20FB" w14:paraId="710ED33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C2CC357"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C4EAB4E"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Đồng tinh luyện:</w:t>
            </w:r>
          </w:p>
        </w:tc>
      </w:tr>
      <w:tr w:rsidR="009953CF" w:rsidRPr="002C20FB" w14:paraId="45F7531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0C98C77"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7403.11.00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F1EA6F2"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Ca-tốt và các phần của ca-tốt:</w:t>
            </w:r>
          </w:p>
        </w:tc>
      </w:tr>
      <w:tr w:rsidR="009953CF" w:rsidRPr="002C20FB" w14:paraId="1F310BA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C3BE75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7403.11.00.10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1268E61"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Đồng t</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nh luyện nguyên chất</w:t>
            </w:r>
          </w:p>
        </w:tc>
      </w:tr>
      <w:tr w:rsidR="009953CF" w:rsidRPr="002C20FB" w14:paraId="22236B4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79925D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7403.11.00.90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94E767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1579C18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3D7578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7403.12.00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7460D5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Thanh để kéo dây</w:t>
            </w:r>
          </w:p>
        </w:tc>
      </w:tr>
      <w:tr w:rsidR="009953CF" w:rsidRPr="002C20FB" w14:paraId="30B5E96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B014CF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7403.13.00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BF2E7D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Que</w:t>
            </w:r>
          </w:p>
        </w:tc>
      </w:tr>
      <w:tr w:rsidR="009953CF" w:rsidRPr="002C20FB" w14:paraId="19DC662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DC8898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7403.19.00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1501FB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60F5864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7479706"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079852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Hợp kim đồng:</w:t>
            </w:r>
          </w:p>
        </w:tc>
      </w:tr>
      <w:tr w:rsidR="009953CF" w:rsidRPr="002C20FB" w14:paraId="0CA5390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62C2CB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7403.21.00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7BCAF7E"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Hợp kim đ</w:t>
            </w:r>
            <w:r w:rsidRPr="002C20FB">
              <w:rPr>
                <w:rFonts w:ascii="Arial" w:hAnsi="Arial" w:cs="Arial"/>
                <w:color w:val="000000" w:themeColor="text1"/>
                <w:sz w:val="20"/>
                <w:szCs w:val="20"/>
              </w:rPr>
              <w:t>ồ</w:t>
            </w:r>
            <w:r w:rsidRPr="002C20FB">
              <w:rPr>
                <w:rFonts w:ascii="Arial" w:hAnsi="Arial" w:cs="Arial"/>
                <w:color w:val="000000" w:themeColor="text1"/>
                <w:sz w:val="20"/>
                <w:szCs w:val="20"/>
                <w:lang w:val="vi-VN" w:eastAsia="vi-VN" w:bidi="vi-VN"/>
              </w:rPr>
              <w:t>ng-kẽm (đồng thau)</w:t>
            </w:r>
          </w:p>
        </w:tc>
      </w:tr>
      <w:tr w:rsidR="009953CF" w:rsidRPr="002C20FB" w14:paraId="2C5F324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989D3F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7403.22.00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7950EA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H</w:t>
            </w:r>
            <w:r w:rsidRPr="002C20FB">
              <w:rPr>
                <w:rFonts w:ascii="Arial" w:hAnsi="Arial" w:cs="Arial"/>
                <w:color w:val="000000" w:themeColor="text1"/>
                <w:sz w:val="20"/>
                <w:szCs w:val="20"/>
              </w:rPr>
              <w:t>ợ</w:t>
            </w:r>
            <w:r w:rsidRPr="002C20FB">
              <w:rPr>
                <w:rFonts w:ascii="Arial" w:hAnsi="Arial" w:cs="Arial"/>
                <w:color w:val="000000" w:themeColor="text1"/>
                <w:sz w:val="20"/>
                <w:szCs w:val="20"/>
                <w:lang w:val="vi-VN" w:eastAsia="vi-VN" w:bidi="vi-VN"/>
              </w:rPr>
              <w:t>p kim đồng-thiếc (đồng thanh)</w:t>
            </w:r>
          </w:p>
        </w:tc>
      </w:tr>
      <w:tr w:rsidR="009953CF" w:rsidRPr="002C20FB" w14:paraId="3410191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B185D9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7403.29.00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0CBC34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Hợp kim đồng khác (trừ các loại hợp kim đồng chủ thuộc nhóm 74.05)</w:t>
            </w:r>
          </w:p>
        </w:tc>
      </w:tr>
      <w:tr w:rsidR="009953CF" w:rsidRPr="002C20FB" w14:paraId="75BBE66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89F896E"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B682763"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4CAE0E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4836E7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7404.00.00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1318BB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Phế liệu và mảnh vụn của đồng.</w:t>
            </w:r>
          </w:p>
        </w:tc>
      </w:tr>
      <w:tr w:rsidR="009953CF" w:rsidRPr="002C20FB" w14:paraId="2FE1C1E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623A2F6"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02FABE2"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0B61AD5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2D7F191"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7405.00.00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15B01D2"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Hợp kim đồng chủ.</w:t>
            </w:r>
          </w:p>
        </w:tc>
      </w:tr>
      <w:tr w:rsidR="009953CF" w:rsidRPr="002C20FB" w14:paraId="3363E6D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D4370C4"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F49F5B4"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377D2B0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A9A8D09"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74.06</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6215315"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Bột và vảy đồng.</w:t>
            </w:r>
          </w:p>
        </w:tc>
      </w:tr>
      <w:tr w:rsidR="009953CF" w:rsidRPr="002C20FB" w14:paraId="4FC3D85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7E8F360"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7406.10.00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ECD946D"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Bột không có cấu trúc lớp</w:t>
            </w:r>
          </w:p>
        </w:tc>
      </w:tr>
      <w:tr w:rsidR="009953CF" w:rsidRPr="002C20FB" w14:paraId="3697136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74E502D"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7406.20.00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266A36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Bột có cấu trúc lớp; vảy đồng</w:t>
            </w:r>
          </w:p>
        </w:tc>
      </w:tr>
      <w:tr w:rsidR="009953CF" w:rsidRPr="002C20FB" w14:paraId="5D0B8E9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CCF918F"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2100E91"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139D48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F692BD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74.07</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0C4994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Đồng </w:t>
            </w:r>
            <w:r w:rsidRPr="002C20FB">
              <w:rPr>
                <w:rFonts w:ascii="Arial" w:hAnsi="Arial" w:cs="Arial"/>
                <w:b/>
                <w:bCs/>
                <w:color w:val="000000" w:themeColor="text1"/>
                <w:sz w:val="20"/>
                <w:szCs w:val="20"/>
              </w:rPr>
              <w:t xml:space="preserve">ở </w:t>
            </w:r>
            <w:r w:rsidRPr="002C20FB">
              <w:rPr>
                <w:rFonts w:ascii="Arial" w:hAnsi="Arial" w:cs="Arial"/>
                <w:b/>
                <w:bCs/>
                <w:i w:val="0"/>
                <w:iCs w:val="0"/>
                <w:color w:val="000000" w:themeColor="text1"/>
                <w:sz w:val="20"/>
                <w:szCs w:val="20"/>
                <w:lang w:val="vi-VN" w:eastAsia="vi-VN" w:bidi="vi-VN"/>
              </w:rPr>
              <w:t>dạng thanh, que và dạng hình.</w:t>
            </w:r>
          </w:p>
        </w:tc>
      </w:tr>
      <w:tr w:rsidR="009953CF" w:rsidRPr="002C20FB" w14:paraId="2DD9F58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29BD3D5"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7407.10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F1A451A"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Bằng đồng tinh luyện:</w:t>
            </w:r>
          </w:p>
        </w:tc>
      </w:tr>
      <w:tr w:rsidR="009953CF" w:rsidRPr="002C20FB" w14:paraId="657A09C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DACF1E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7407.10.30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EC98EDA"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Dạng h</w:t>
            </w:r>
            <w:r w:rsidRPr="002C20FB">
              <w:rPr>
                <w:rFonts w:ascii="Arial" w:hAnsi="Arial" w:cs="Arial"/>
                <w:color w:val="000000" w:themeColor="text1"/>
                <w:sz w:val="20"/>
                <w:szCs w:val="20"/>
              </w:rPr>
              <w:t>ì</w:t>
            </w:r>
            <w:r w:rsidRPr="002C20FB">
              <w:rPr>
                <w:rFonts w:ascii="Arial" w:hAnsi="Arial" w:cs="Arial"/>
                <w:color w:val="000000" w:themeColor="text1"/>
                <w:sz w:val="20"/>
                <w:szCs w:val="20"/>
                <w:lang w:val="vi-VN" w:eastAsia="vi-VN" w:bidi="vi-VN"/>
              </w:rPr>
              <w:t>nh</w:t>
            </w:r>
          </w:p>
        </w:tc>
      </w:tr>
      <w:tr w:rsidR="009953CF" w:rsidRPr="002C20FB" w14:paraId="7489BC2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5D6D7B0"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E1D491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Dạng thanh và que:</w:t>
            </w:r>
          </w:p>
        </w:tc>
      </w:tr>
      <w:tr w:rsidR="009953CF" w:rsidRPr="002C20FB" w14:paraId="4A4F0C4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303815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7407.10.41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8853BAD"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Mặt cắt ngang h</w:t>
            </w:r>
            <w:r w:rsidRPr="002C20FB">
              <w:rPr>
                <w:rFonts w:ascii="Arial" w:hAnsi="Arial" w:cs="Arial"/>
                <w:color w:val="000000" w:themeColor="text1"/>
                <w:sz w:val="20"/>
                <w:szCs w:val="20"/>
              </w:rPr>
              <w:t>ì</w:t>
            </w:r>
            <w:r w:rsidRPr="002C20FB">
              <w:rPr>
                <w:rFonts w:ascii="Arial" w:hAnsi="Arial" w:cs="Arial"/>
                <w:color w:val="000000" w:themeColor="text1"/>
                <w:sz w:val="20"/>
                <w:szCs w:val="20"/>
                <w:lang w:val="vi-VN" w:eastAsia="vi-VN" w:bidi="vi-VN"/>
              </w:rPr>
              <w:t>nh vuông hoặc hình chữ nhật</w:t>
            </w:r>
          </w:p>
        </w:tc>
      </w:tr>
      <w:tr w:rsidR="009953CF" w:rsidRPr="002C20FB" w14:paraId="0BE187E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595DA2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7407.10.49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0DDE68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7C119AE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627B867"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CDA418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Bằng hợp kim đồng:</w:t>
            </w:r>
          </w:p>
        </w:tc>
      </w:tr>
      <w:tr w:rsidR="009953CF" w:rsidRPr="002C20FB" w14:paraId="13D59B9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A70AA9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7407.21.00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F4C7948"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B</w:t>
            </w:r>
            <w:r w:rsidRPr="002C20FB">
              <w:rPr>
                <w:rFonts w:ascii="Arial" w:hAnsi="Arial" w:cs="Arial"/>
                <w:color w:val="000000" w:themeColor="text1"/>
                <w:sz w:val="20"/>
                <w:szCs w:val="20"/>
              </w:rPr>
              <w:t>ằ</w:t>
            </w:r>
            <w:r w:rsidRPr="002C20FB">
              <w:rPr>
                <w:rFonts w:ascii="Arial" w:hAnsi="Arial" w:cs="Arial"/>
                <w:color w:val="000000" w:themeColor="text1"/>
                <w:sz w:val="20"/>
                <w:szCs w:val="20"/>
                <w:lang w:val="vi-VN" w:eastAsia="vi-VN" w:bidi="vi-VN"/>
              </w:rPr>
              <w:t>ng hợp kim đ</w:t>
            </w:r>
            <w:r w:rsidRPr="002C20FB">
              <w:rPr>
                <w:rFonts w:ascii="Arial" w:hAnsi="Arial" w:cs="Arial"/>
                <w:color w:val="000000" w:themeColor="text1"/>
                <w:sz w:val="20"/>
                <w:szCs w:val="20"/>
              </w:rPr>
              <w:t>ồ</w:t>
            </w:r>
            <w:r w:rsidRPr="002C20FB">
              <w:rPr>
                <w:rFonts w:ascii="Arial" w:hAnsi="Arial" w:cs="Arial"/>
                <w:color w:val="000000" w:themeColor="text1"/>
                <w:sz w:val="20"/>
                <w:szCs w:val="20"/>
                <w:lang w:val="vi-VN" w:eastAsia="vi-VN" w:bidi="vi-VN"/>
              </w:rPr>
              <w:t>ng-kẽm (đ</w:t>
            </w:r>
            <w:r w:rsidRPr="002C20FB">
              <w:rPr>
                <w:rFonts w:ascii="Arial" w:hAnsi="Arial" w:cs="Arial"/>
                <w:color w:val="000000" w:themeColor="text1"/>
                <w:sz w:val="20"/>
                <w:szCs w:val="20"/>
              </w:rPr>
              <w:t>ồ</w:t>
            </w:r>
            <w:r w:rsidRPr="002C20FB">
              <w:rPr>
                <w:rFonts w:ascii="Arial" w:hAnsi="Arial" w:cs="Arial"/>
                <w:color w:val="000000" w:themeColor="text1"/>
                <w:sz w:val="20"/>
                <w:szCs w:val="20"/>
                <w:lang w:val="vi-VN" w:eastAsia="vi-VN" w:bidi="vi-VN"/>
              </w:rPr>
              <w:t>ng thau)</w:t>
            </w:r>
          </w:p>
        </w:tc>
      </w:tr>
      <w:tr w:rsidR="009953CF" w:rsidRPr="002C20FB" w14:paraId="1A7C67A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4BFDBC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7407.29.00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F5F6A4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2C4F6E8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1A241CC"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8C302CE"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08365F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E510FA1"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74.11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6D18FB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Các loại ống và ống dẫn bằng đồng.</w:t>
            </w:r>
          </w:p>
        </w:tc>
      </w:tr>
      <w:tr w:rsidR="009953CF" w:rsidRPr="002C20FB" w14:paraId="11C6230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BEC0362"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7411.10.00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84A9F17"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Bằng đồng tinh luyện:</w:t>
            </w:r>
          </w:p>
        </w:tc>
      </w:tr>
      <w:tr w:rsidR="009953CF" w:rsidRPr="002C20FB" w14:paraId="331F9D7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93B809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7411.10.00.90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AC0022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6ED7175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EE8851E"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947B42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Bằng hợp kim đồng:</w:t>
            </w:r>
          </w:p>
        </w:tc>
      </w:tr>
      <w:tr w:rsidR="009953CF" w:rsidRPr="002C20FB" w14:paraId="0095DD4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CA7DA1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7411.21.00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E65C079"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Bằng hợp kim đồng-kẽm (đ</w:t>
            </w:r>
            <w:r w:rsidRPr="002C20FB">
              <w:rPr>
                <w:rFonts w:ascii="Arial" w:hAnsi="Arial" w:cs="Arial"/>
                <w:color w:val="000000" w:themeColor="text1"/>
                <w:sz w:val="20"/>
                <w:szCs w:val="20"/>
              </w:rPr>
              <w:t>ồ</w:t>
            </w:r>
            <w:r w:rsidRPr="002C20FB">
              <w:rPr>
                <w:rFonts w:ascii="Arial" w:hAnsi="Arial" w:cs="Arial"/>
                <w:color w:val="000000" w:themeColor="text1"/>
                <w:sz w:val="20"/>
                <w:szCs w:val="20"/>
                <w:lang w:val="vi-VN" w:eastAsia="vi-VN" w:bidi="vi-VN"/>
              </w:rPr>
              <w:t>ng thau)</w:t>
            </w:r>
          </w:p>
        </w:tc>
      </w:tr>
      <w:tr w:rsidR="009953CF" w:rsidRPr="002C20FB" w14:paraId="6F355CB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05738F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7411.22.00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D31812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Bằng hợp kim đồng-niken (đồng kền) hoặc hợp kim đồng-niken-kẽm (bạc niken)</w:t>
            </w:r>
          </w:p>
        </w:tc>
      </w:tr>
      <w:tr w:rsidR="009953CF" w:rsidRPr="002C20FB" w14:paraId="4CEE3A1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D32FE7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7411.29.00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858422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15C1F37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A385EF9"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FA05AA4"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44B889A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CA4C97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Ch</w:t>
            </w:r>
            <w:r w:rsidRPr="002C20FB">
              <w:rPr>
                <w:rFonts w:ascii="Arial" w:hAnsi="Arial" w:cs="Arial"/>
                <w:b/>
                <w:bCs/>
                <w:color w:val="000000" w:themeColor="text1"/>
                <w:sz w:val="20"/>
                <w:szCs w:val="20"/>
              </w:rPr>
              <w:t>ương</w:t>
            </w:r>
            <w:r w:rsidRPr="002C20FB">
              <w:rPr>
                <w:rFonts w:ascii="Arial" w:hAnsi="Arial" w:cs="Arial"/>
                <w:b/>
                <w:bCs/>
                <w:color w:val="000000" w:themeColor="text1"/>
                <w:sz w:val="20"/>
                <w:szCs w:val="20"/>
                <w:lang w:val="vi-VN" w:eastAsia="vi-VN" w:bidi="vi-VN"/>
              </w:rPr>
              <w:t xml:space="preserve"> 75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8D1691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Niken và các sản phẩm bằng niken</w:t>
            </w:r>
          </w:p>
        </w:tc>
      </w:tr>
      <w:tr w:rsidR="009953CF" w:rsidRPr="002C20FB" w14:paraId="63516F1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6862C73"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46434FC"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p>
        </w:tc>
      </w:tr>
      <w:tr w:rsidR="009953CF" w:rsidRPr="002C20FB" w14:paraId="17B6A91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6202431"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75.01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A194D48"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val="vi-VN" w:eastAsia="vi-VN" w:bidi="vi-VN"/>
              </w:rPr>
              <w:t>St</w:t>
            </w:r>
            <w:r w:rsidRPr="002C20FB">
              <w:rPr>
                <w:rFonts w:ascii="Arial" w:hAnsi="Arial" w:cs="Arial"/>
                <w:b/>
                <w:bCs/>
                <w:i w:val="0"/>
                <w:iCs w:val="0"/>
                <w:color w:val="000000" w:themeColor="text1"/>
                <w:sz w:val="20"/>
                <w:szCs w:val="20"/>
              </w:rPr>
              <w:t>e</w:t>
            </w:r>
            <w:r w:rsidRPr="002C20FB">
              <w:rPr>
                <w:rFonts w:ascii="Arial" w:hAnsi="Arial" w:cs="Arial"/>
                <w:b/>
                <w:bCs/>
                <w:i w:val="0"/>
                <w:iCs w:val="0"/>
                <w:color w:val="000000" w:themeColor="text1"/>
                <w:sz w:val="20"/>
                <w:szCs w:val="20"/>
                <w:lang w:val="vi-VN" w:eastAsia="vi-VN" w:bidi="vi-VN"/>
              </w:rPr>
              <w:t>n niken, oxit n</w:t>
            </w:r>
            <w:r w:rsidRPr="002C20FB">
              <w:rPr>
                <w:rFonts w:ascii="Arial" w:hAnsi="Arial" w:cs="Arial"/>
                <w:b/>
                <w:bCs/>
                <w:i w:val="0"/>
                <w:iCs w:val="0"/>
                <w:color w:val="000000" w:themeColor="text1"/>
                <w:sz w:val="20"/>
                <w:szCs w:val="20"/>
              </w:rPr>
              <w:t>i</w:t>
            </w:r>
            <w:r w:rsidRPr="002C20FB">
              <w:rPr>
                <w:rFonts w:ascii="Arial" w:hAnsi="Arial" w:cs="Arial"/>
                <w:b/>
                <w:bCs/>
                <w:i w:val="0"/>
                <w:iCs w:val="0"/>
                <w:color w:val="000000" w:themeColor="text1"/>
                <w:sz w:val="20"/>
                <w:szCs w:val="20"/>
                <w:lang w:val="vi-VN" w:eastAsia="vi-VN" w:bidi="vi-VN"/>
              </w:rPr>
              <w:t>ken thi</w:t>
            </w:r>
            <w:r w:rsidRPr="002C20FB">
              <w:rPr>
                <w:rFonts w:ascii="Arial" w:hAnsi="Arial" w:cs="Arial"/>
                <w:b/>
                <w:bCs/>
                <w:i w:val="0"/>
                <w:iCs w:val="0"/>
                <w:color w:val="000000" w:themeColor="text1"/>
                <w:sz w:val="20"/>
                <w:szCs w:val="20"/>
              </w:rPr>
              <w:t>ê</w:t>
            </w:r>
            <w:r w:rsidRPr="002C20FB">
              <w:rPr>
                <w:rFonts w:ascii="Arial" w:hAnsi="Arial" w:cs="Arial"/>
                <w:b/>
                <w:bCs/>
                <w:i w:val="0"/>
                <w:iCs w:val="0"/>
                <w:color w:val="000000" w:themeColor="text1"/>
                <w:sz w:val="20"/>
                <w:szCs w:val="20"/>
                <w:lang w:val="vi-VN" w:eastAsia="vi-VN" w:bidi="vi-VN"/>
              </w:rPr>
              <w:t>u kết và các sản phẩm trung gian khác của quá trình luyện niken.</w:t>
            </w:r>
          </w:p>
        </w:tc>
      </w:tr>
      <w:tr w:rsidR="009953CF" w:rsidRPr="002C20FB" w14:paraId="6490F53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5807F7C"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7501.10.00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DA7AC7C"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Sten niken</w:t>
            </w:r>
          </w:p>
        </w:tc>
      </w:tr>
      <w:tr w:rsidR="009953CF" w:rsidRPr="002C20FB" w14:paraId="08BF660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81C864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7501.20.00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958A50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Oxit niken thiêu kết và các sản ph</w:t>
            </w:r>
            <w:r w:rsidRPr="002C20FB">
              <w:rPr>
                <w:rFonts w:ascii="Arial" w:hAnsi="Arial" w:cs="Arial"/>
                <w:color w:val="000000" w:themeColor="text1"/>
                <w:sz w:val="20"/>
                <w:szCs w:val="20"/>
              </w:rPr>
              <w:t>ẩ</w:t>
            </w:r>
            <w:r w:rsidRPr="002C20FB">
              <w:rPr>
                <w:rFonts w:ascii="Arial" w:hAnsi="Arial" w:cs="Arial"/>
                <w:color w:val="000000" w:themeColor="text1"/>
                <w:sz w:val="20"/>
                <w:szCs w:val="20"/>
                <w:lang w:val="vi-VN" w:eastAsia="vi-VN" w:bidi="vi-VN"/>
              </w:rPr>
              <w:t>m trung gian khác của qu</w:t>
            </w:r>
            <w:r w:rsidRPr="002C20FB">
              <w:rPr>
                <w:rFonts w:ascii="Arial" w:hAnsi="Arial" w:cs="Arial"/>
                <w:color w:val="000000" w:themeColor="text1"/>
                <w:sz w:val="20"/>
                <w:szCs w:val="20"/>
              </w:rPr>
              <w:t>á</w:t>
            </w:r>
            <w:r w:rsidRPr="002C20FB">
              <w:rPr>
                <w:rFonts w:ascii="Arial" w:hAnsi="Arial" w:cs="Arial"/>
                <w:color w:val="000000" w:themeColor="text1"/>
                <w:sz w:val="20"/>
                <w:szCs w:val="20"/>
                <w:lang w:val="vi-VN" w:eastAsia="vi-VN" w:bidi="vi-VN"/>
              </w:rPr>
              <w:t xml:space="preserve"> trình luyện niken</w:t>
            </w:r>
          </w:p>
        </w:tc>
      </w:tr>
      <w:tr w:rsidR="009953CF" w:rsidRPr="002C20FB" w14:paraId="01F0FDB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1B97FF2"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46E2E3F"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75D51E1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542B66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75.02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B5CE54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Niken ch</w:t>
            </w:r>
            <w:r w:rsidRPr="002C20FB">
              <w:rPr>
                <w:rFonts w:ascii="Arial" w:hAnsi="Arial" w:cs="Arial"/>
                <w:b/>
                <w:bCs/>
                <w:i w:val="0"/>
                <w:iCs w:val="0"/>
                <w:color w:val="000000" w:themeColor="text1"/>
                <w:sz w:val="20"/>
                <w:szCs w:val="20"/>
              </w:rPr>
              <w:t>ư</w:t>
            </w:r>
            <w:r w:rsidRPr="002C20FB">
              <w:rPr>
                <w:rFonts w:ascii="Arial" w:hAnsi="Arial" w:cs="Arial"/>
                <w:b/>
                <w:bCs/>
                <w:i w:val="0"/>
                <w:iCs w:val="0"/>
                <w:color w:val="000000" w:themeColor="text1"/>
                <w:sz w:val="20"/>
                <w:szCs w:val="20"/>
                <w:lang w:val="vi-VN" w:eastAsia="vi-VN" w:bidi="vi-VN"/>
              </w:rPr>
              <w:t>a gia công.</w:t>
            </w:r>
          </w:p>
        </w:tc>
      </w:tr>
      <w:tr w:rsidR="009953CF" w:rsidRPr="002C20FB" w14:paraId="7EE1223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BF18E17"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7502.10.00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CE4C186"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Niken, không hợp kim</w:t>
            </w:r>
          </w:p>
        </w:tc>
      </w:tr>
      <w:tr w:rsidR="009953CF" w:rsidRPr="002C20FB" w14:paraId="43872A8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DEAB7C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7502.20.00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09A1E3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Hợp kim niken</w:t>
            </w:r>
          </w:p>
        </w:tc>
      </w:tr>
      <w:tr w:rsidR="009953CF" w:rsidRPr="002C20FB" w14:paraId="15727E6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3768BF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5E4CBFC"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C859D9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46818E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75.03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890F7F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Phế liệu và mảnh vụn niken.</w:t>
            </w:r>
          </w:p>
        </w:tc>
      </w:tr>
      <w:tr w:rsidR="009953CF" w:rsidRPr="002C20FB" w14:paraId="594A440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CFB820B"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7503.00.00.10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7B8D82F"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Phoi tiện, phoi bào, bụi xẻ, mùn mạt giũa, bột nghi</w:t>
            </w:r>
            <w:r w:rsidRPr="002C20FB">
              <w:rPr>
                <w:rFonts w:ascii="Arial" w:hAnsi="Arial" w:cs="Arial"/>
                <w:color w:val="000000" w:themeColor="text1"/>
                <w:sz w:val="20"/>
                <w:szCs w:val="20"/>
              </w:rPr>
              <w:t>ề</w:t>
            </w:r>
            <w:r w:rsidRPr="002C20FB">
              <w:rPr>
                <w:rFonts w:ascii="Arial" w:hAnsi="Arial" w:cs="Arial"/>
                <w:color w:val="000000" w:themeColor="text1"/>
                <w:sz w:val="20"/>
                <w:szCs w:val="20"/>
                <w:lang w:val="vi-VN" w:eastAsia="vi-VN" w:bidi="vi-VN"/>
              </w:rPr>
              <w:t>n, bột đẽo của n</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ken, đã hoặc chưa được ép thành khối hay đóng thành kiện, bánh, bó</w:t>
            </w:r>
          </w:p>
        </w:tc>
      </w:tr>
      <w:tr w:rsidR="009953CF" w:rsidRPr="002C20FB" w14:paraId="731DD8D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120F99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7503.00.00.90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914EEE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6E3FE7B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B15013B"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FDD0CC6"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BBD2C5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4A82A0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7504.00.00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260EEF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Bột và vảy n</w:t>
            </w:r>
            <w:r w:rsidRPr="002C20FB">
              <w:rPr>
                <w:rFonts w:ascii="Arial" w:hAnsi="Arial" w:cs="Arial"/>
                <w:b/>
                <w:bCs/>
                <w:color w:val="000000" w:themeColor="text1"/>
                <w:sz w:val="20"/>
                <w:szCs w:val="20"/>
              </w:rPr>
              <w:t>i</w:t>
            </w:r>
            <w:r w:rsidRPr="002C20FB">
              <w:rPr>
                <w:rFonts w:ascii="Arial" w:hAnsi="Arial" w:cs="Arial"/>
                <w:b/>
                <w:bCs/>
                <w:color w:val="000000" w:themeColor="text1"/>
                <w:sz w:val="20"/>
                <w:szCs w:val="20"/>
                <w:lang w:val="vi-VN" w:eastAsia="vi-VN" w:bidi="vi-VN"/>
              </w:rPr>
              <w:t>ken.</w:t>
            </w:r>
          </w:p>
        </w:tc>
      </w:tr>
      <w:tr w:rsidR="009953CF" w:rsidRPr="002C20FB" w14:paraId="20E1480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35AC392"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C0D9A32"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3177506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D961D65"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75.05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2F2A381"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Niken ở dạng thanh, que, hình và dây.</w:t>
            </w:r>
          </w:p>
        </w:tc>
      </w:tr>
      <w:tr w:rsidR="009953CF" w:rsidRPr="002C20FB" w14:paraId="331C56D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95520CB"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1D7E941"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Thanh, que và hình:</w:t>
            </w:r>
          </w:p>
        </w:tc>
      </w:tr>
      <w:tr w:rsidR="009953CF" w:rsidRPr="002C20FB" w14:paraId="317F513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13BD24A"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7505.11.00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EFF417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Bằng niken, không hợp kim</w:t>
            </w:r>
          </w:p>
        </w:tc>
      </w:tr>
      <w:tr w:rsidR="009953CF" w:rsidRPr="002C20FB" w14:paraId="2F7F661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C5C774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lastRenderedPageBreak/>
              <w:t>7505.12.00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2591B7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Bằng hợp kim niken</w:t>
            </w:r>
          </w:p>
        </w:tc>
      </w:tr>
      <w:tr w:rsidR="009953CF" w:rsidRPr="002C20FB" w14:paraId="030CF95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57C7399"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26B8CFF"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560123D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3C73FC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Ch</w:t>
            </w:r>
            <w:r w:rsidRPr="002C20FB">
              <w:rPr>
                <w:rFonts w:ascii="Arial" w:hAnsi="Arial" w:cs="Arial"/>
                <w:b/>
                <w:bCs/>
                <w:color w:val="000000" w:themeColor="text1"/>
                <w:sz w:val="20"/>
                <w:szCs w:val="20"/>
              </w:rPr>
              <w:t>ương</w:t>
            </w:r>
            <w:r w:rsidRPr="002C20FB">
              <w:rPr>
                <w:rFonts w:ascii="Arial" w:hAnsi="Arial" w:cs="Arial"/>
                <w:b/>
                <w:bCs/>
                <w:color w:val="000000" w:themeColor="text1"/>
                <w:sz w:val="20"/>
                <w:szCs w:val="20"/>
                <w:lang w:val="vi-VN" w:eastAsia="vi-VN" w:bidi="vi-VN"/>
              </w:rPr>
              <w:t xml:space="preserve"> 76</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DE56FD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Nhôm và các sản phẩm bằng nhôm</w:t>
            </w:r>
          </w:p>
        </w:tc>
      </w:tr>
      <w:tr w:rsidR="009953CF" w:rsidRPr="002C20FB" w14:paraId="321088F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4C9A011"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60E6A4B"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p>
        </w:tc>
      </w:tr>
      <w:tr w:rsidR="009953CF" w:rsidRPr="002C20FB" w14:paraId="38240D7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F63AE78"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76.01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E290EA7"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val="vi-VN" w:eastAsia="vi-VN" w:bidi="vi-VN"/>
              </w:rPr>
              <w:t>Nhôm chưa gia công.</w:t>
            </w:r>
          </w:p>
        </w:tc>
      </w:tr>
      <w:tr w:rsidR="009953CF" w:rsidRPr="002C20FB" w14:paraId="2C1AE41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A244366"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7601.10.00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C3A855C"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Nhôm, không hợp kim</w:t>
            </w:r>
          </w:p>
        </w:tc>
      </w:tr>
      <w:tr w:rsidR="009953CF" w:rsidRPr="002C20FB" w14:paraId="705DAD1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EAC9BF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7601.20.00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EE7741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Hợp kim nhôm</w:t>
            </w:r>
          </w:p>
        </w:tc>
      </w:tr>
      <w:tr w:rsidR="009953CF" w:rsidRPr="002C20FB" w14:paraId="523B114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4C6F6B1"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FF2D750"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762985D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F13668D"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76.02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652162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Phế liệu và mảnh vụn nhôm.</w:t>
            </w:r>
          </w:p>
        </w:tc>
      </w:tr>
      <w:tr w:rsidR="009953CF" w:rsidRPr="002C20FB" w14:paraId="5CE65E5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200DD4E"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7602.00.00.10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636BC65"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Phoi tiện, phoi bào, bụi xẻ, mùn mạt giũa, bột nghiền, bột đẽo của nhôm, đã hoặc chưa được ép thành khối hay đóng thành kiện, bánh, bó.</w:t>
            </w:r>
          </w:p>
        </w:tc>
      </w:tr>
      <w:tr w:rsidR="009953CF" w:rsidRPr="002C20FB" w14:paraId="772E114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CBDD57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7602.00.00.20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9B245D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5082CA3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D590E1B"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C7F08D6"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1939C2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4947CF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76.03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F8AF98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Bột và vảy nhôm.</w:t>
            </w:r>
          </w:p>
        </w:tc>
      </w:tr>
      <w:tr w:rsidR="009953CF" w:rsidRPr="002C20FB" w14:paraId="63C9EE9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6DAD537"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7603.10.00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43296A4"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Bột không có cấu trúc lớp</w:t>
            </w:r>
          </w:p>
        </w:tc>
      </w:tr>
      <w:tr w:rsidR="009953CF" w:rsidRPr="002C20FB" w14:paraId="20C0953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4D1F41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7603.20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58EC24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Bột có cấu trúc lớp; vảy nhôm:</w:t>
            </w:r>
          </w:p>
        </w:tc>
      </w:tr>
      <w:tr w:rsidR="009953CF" w:rsidRPr="002C20FB" w14:paraId="3DD07C2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728E38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7603.20.10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6AE7523"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Vảy nhôm</w:t>
            </w:r>
          </w:p>
        </w:tc>
      </w:tr>
      <w:tr w:rsidR="009953CF" w:rsidRPr="002C20FB" w14:paraId="2E665BE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238E0F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7603.20.20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B1ACE3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Bột có cấu trúc lớp</w:t>
            </w:r>
          </w:p>
        </w:tc>
      </w:tr>
      <w:tr w:rsidR="009953CF" w:rsidRPr="002C20FB" w14:paraId="676626F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7E01BFC"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B9E6A70"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3D0C0E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4F2FC7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76.04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8CB8C4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Nhôm ở dạng thanh, que và hình.</w:t>
            </w:r>
          </w:p>
        </w:tc>
      </w:tr>
      <w:tr w:rsidR="009953CF" w:rsidRPr="002C20FB" w14:paraId="2E4A0E9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A863516"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7604.10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9AF89E7"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xml:space="preserve">- Bằng nhôm, không </w:t>
            </w:r>
            <w:r w:rsidRPr="002C20FB">
              <w:rPr>
                <w:rFonts w:ascii="Arial" w:hAnsi="Arial" w:cs="Arial"/>
                <w:i w:val="0"/>
                <w:iCs w:val="0"/>
                <w:color w:val="000000" w:themeColor="text1"/>
                <w:sz w:val="20"/>
                <w:szCs w:val="20"/>
              </w:rPr>
              <w:t>hợp kim</w:t>
            </w:r>
            <w:r w:rsidRPr="002C20FB">
              <w:rPr>
                <w:rFonts w:ascii="Arial" w:hAnsi="Arial" w:cs="Arial"/>
                <w:i w:val="0"/>
                <w:iCs w:val="0"/>
                <w:color w:val="000000" w:themeColor="text1"/>
                <w:sz w:val="20"/>
                <w:szCs w:val="20"/>
                <w:lang w:val="vi-VN" w:eastAsia="vi-VN" w:bidi="vi-VN"/>
              </w:rPr>
              <w:t>:</w:t>
            </w:r>
          </w:p>
        </w:tc>
      </w:tr>
      <w:tr w:rsidR="009953CF" w:rsidRPr="002C20FB" w14:paraId="795CFE7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A1EFFD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7604.10.10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248AE8C"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Dạng thanh và que</w:t>
            </w:r>
          </w:p>
        </w:tc>
      </w:tr>
      <w:tr w:rsidR="009953CF" w:rsidRPr="002C20FB" w14:paraId="014F17F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F9BBBC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7604.10.90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47FAE5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7D505D9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2583873"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D7A711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xml:space="preserve">- Bằng </w:t>
            </w:r>
            <w:r w:rsidRPr="002C20FB">
              <w:rPr>
                <w:rFonts w:ascii="Arial" w:hAnsi="Arial" w:cs="Arial"/>
                <w:i w:val="0"/>
                <w:iCs w:val="0"/>
                <w:color w:val="000000" w:themeColor="text1"/>
                <w:sz w:val="20"/>
                <w:szCs w:val="20"/>
              </w:rPr>
              <w:t>hợp kim</w:t>
            </w:r>
            <w:r w:rsidRPr="002C20FB">
              <w:rPr>
                <w:rFonts w:ascii="Arial" w:hAnsi="Arial" w:cs="Arial"/>
                <w:i w:val="0"/>
                <w:iCs w:val="0"/>
                <w:color w:val="000000" w:themeColor="text1"/>
                <w:sz w:val="20"/>
                <w:szCs w:val="20"/>
                <w:lang w:val="vi-VN" w:eastAsia="vi-VN" w:bidi="vi-VN"/>
              </w:rPr>
              <w:t xml:space="preserve"> nhôm:</w:t>
            </w:r>
          </w:p>
        </w:tc>
      </w:tr>
      <w:tr w:rsidR="009953CF" w:rsidRPr="002C20FB" w14:paraId="6FA500A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F23171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7604.21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03A8249"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Dạng hình r</w:t>
            </w:r>
            <w:r w:rsidRPr="002C20FB">
              <w:rPr>
                <w:rFonts w:ascii="Arial" w:hAnsi="Arial" w:cs="Arial"/>
                <w:i w:val="0"/>
                <w:iCs w:val="0"/>
                <w:color w:val="000000" w:themeColor="text1"/>
                <w:sz w:val="20"/>
                <w:szCs w:val="20"/>
              </w:rPr>
              <w:t>ỗ</w:t>
            </w:r>
            <w:r w:rsidRPr="002C20FB">
              <w:rPr>
                <w:rFonts w:ascii="Arial" w:hAnsi="Arial" w:cs="Arial"/>
                <w:i w:val="0"/>
                <w:iCs w:val="0"/>
                <w:color w:val="000000" w:themeColor="text1"/>
                <w:sz w:val="20"/>
                <w:szCs w:val="20"/>
                <w:lang w:val="vi-VN" w:eastAsia="vi-VN" w:bidi="vi-VN"/>
              </w:rPr>
              <w:t>ng:</w:t>
            </w:r>
          </w:p>
        </w:tc>
      </w:tr>
      <w:tr w:rsidR="009953CF" w:rsidRPr="002C20FB" w14:paraId="3609B75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818356F"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7604.21.10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3C6A08A"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phù hợp đ</w:t>
            </w:r>
            <w:r w:rsidRPr="002C20FB">
              <w:rPr>
                <w:rFonts w:ascii="Arial" w:hAnsi="Arial" w:cs="Arial"/>
                <w:color w:val="000000" w:themeColor="text1"/>
                <w:sz w:val="20"/>
                <w:szCs w:val="20"/>
              </w:rPr>
              <w:t>ể</w:t>
            </w:r>
            <w:r w:rsidRPr="002C20FB">
              <w:rPr>
                <w:rFonts w:ascii="Arial" w:hAnsi="Arial" w:cs="Arial"/>
                <w:color w:val="000000" w:themeColor="text1"/>
                <w:sz w:val="20"/>
                <w:szCs w:val="20"/>
                <w:lang w:val="vi-VN" w:eastAsia="vi-VN" w:bidi="vi-VN"/>
              </w:rPr>
              <w:t xml:space="preserve"> làm dàn lạnh của máy đi</w:t>
            </w:r>
            <w:r w:rsidRPr="002C20FB">
              <w:rPr>
                <w:rFonts w:ascii="Arial" w:hAnsi="Arial" w:cs="Arial"/>
                <w:color w:val="000000" w:themeColor="text1"/>
                <w:sz w:val="20"/>
                <w:szCs w:val="20"/>
              </w:rPr>
              <w:t>ề</w:t>
            </w:r>
            <w:r w:rsidRPr="002C20FB">
              <w:rPr>
                <w:rFonts w:ascii="Arial" w:hAnsi="Arial" w:cs="Arial"/>
                <w:color w:val="000000" w:themeColor="text1"/>
                <w:sz w:val="20"/>
                <w:szCs w:val="20"/>
                <w:lang w:val="vi-VN" w:eastAsia="vi-VN" w:bidi="vi-VN"/>
              </w:rPr>
              <w:t>u hoà không khí cho xe c</w:t>
            </w:r>
            <w:r w:rsidRPr="002C20FB">
              <w:rPr>
                <w:rFonts w:ascii="Arial" w:hAnsi="Arial" w:cs="Arial"/>
                <w:color w:val="000000" w:themeColor="text1"/>
                <w:sz w:val="20"/>
                <w:szCs w:val="20"/>
              </w:rPr>
              <w:t>ó</w:t>
            </w:r>
            <w:r w:rsidRPr="002C20FB">
              <w:rPr>
                <w:rFonts w:ascii="Arial" w:hAnsi="Arial" w:cs="Arial"/>
                <w:color w:val="000000" w:themeColor="text1"/>
                <w:sz w:val="20"/>
                <w:szCs w:val="20"/>
                <w:lang w:val="vi-VN" w:eastAsia="vi-VN" w:bidi="vi-VN"/>
              </w:rPr>
              <w:t xml:space="preserve"> động cơ</w:t>
            </w:r>
          </w:p>
        </w:tc>
      </w:tr>
      <w:tr w:rsidR="009953CF" w:rsidRPr="002C20FB" w14:paraId="31EF450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DCB129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7604.21.20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2960FF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Thanh đệm b</w:t>
            </w:r>
            <w:r w:rsidRPr="002C20FB">
              <w:rPr>
                <w:rFonts w:ascii="Arial" w:hAnsi="Arial" w:cs="Arial"/>
                <w:color w:val="000000" w:themeColor="text1"/>
                <w:sz w:val="20"/>
                <w:szCs w:val="20"/>
              </w:rPr>
              <w:t>ằ</w:t>
            </w:r>
            <w:r w:rsidRPr="002C20FB">
              <w:rPr>
                <w:rFonts w:ascii="Arial" w:hAnsi="Arial" w:cs="Arial"/>
                <w:color w:val="000000" w:themeColor="text1"/>
                <w:sz w:val="20"/>
                <w:szCs w:val="20"/>
                <w:lang w:val="vi-VN" w:eastAsia="vi-VN" w:bidi="vi-VN"/>
              </w:rPr>
              <w:t>ng nhôm cho cửa ra vào và cửa s</w:t>
            </w:r>
            <w:r w:rsidRPr="002C20FB">
              <w:rPr>
                <w:rFonts w:ascii="Arial" w:hAnsi="Arial" w:cs="Arial"/>
                <w:color w:val="000000" w:themeColor="text1"/>
                <w:sz w:val="20"/>
                <w:szCs w:val="20"/>
              </w:rPr>
              <w:t>ổ</w:t>
            </w:r>
          </w:p>
        </w:tc>
      </w:tr>
      <w:tr w:rsidR="009953CF" w:rsidRPr="002C20FB" w14:paraId="0B399F3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33816A1"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7604.21.90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9C8E65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2706EEB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C9E4511"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7604.29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ECC849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Loại khác:</w:t>
            </w:r>
          </w:p>
        </w:tc>
      </w:tr>
      <w:tr w:rsidR="009953CF" w:rsidRPr="002C20FB" w14:paraId="7B5C5AC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000D13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7604.29.10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A676361"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Dạng thanh và que được ép đùn</w:t>
            </w:r>
          </w:p>
        </w:tc>
      </w:tr>
      <w:tr w:rsidR="009953CF" w:rsidRPr="002C20FB" w14:paraId="31884FB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11261C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7604.29.30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93DC3A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Dạng hình chữ Y dùng cho dây khóa kéo, ở dạng cuộn</w:t>
            </w:r>
          </w:p>
        </w:tc>
      </w:tr>
      <w:tr w:rsidR="009953CF" w:rsidRPr="002C20FB" w14:paraId="57C7ACF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565E13D"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7604.29.90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07EB3E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2F580DA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2431443"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26D1F57"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8ABD10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0103FE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76.05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A70139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Dây nhôm.</w:t>
            </w:r>
          </w:p>
        </w:tc>
      </w:tr>
      <w:tr w:rsidR="009953CF" w:rsidRPr="002C20FB" w14:paraId="0AF33C8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27E1511"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9FAF0C3"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Bằng nhôm, không hợp kim:</w:t>
            </w:r>
          </w:p>
        </w:tc>
      </w:tr>
      <w:tr w:rsidR="009953CF" w:rsidRPr="002C20FB" w14:paraId="27FDC86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066297D"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7605.11.00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A527275"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Kích thước mặt cắt ngang lớn nhất trên 7 mm</w:t>
            </w:r>
          </w:p>
        </w:tc>
      </w:tr>
      <w:tr w:rsidR="009953CF" w:rsidRPr="002C20FB" w14:paraId="43825E9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DFCC47F"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7605.19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50B09C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Loại khác:</w:t>
            </w:r>
          </w:p>
        </w:tc>
      </w:tr>
      <w:tr w:rsidR="009953CF" w:rsidRPr="002C20FB" w14:paraId="06561EB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B72F40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7605.19.10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409C84F"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Đường k</w:t>
            </w:r>
            <w:r w:rsidRPr="002C20FB">
              <w:rPr>
                <w:rFonts w:ascii="Arial" w:hAnsi="Arial" w:cs="Arial"/>
                <w:color w:val="000000" w:themeColor="text1"/>
                <w:sz w:val="20"/>
                <w:szCs w:val="20"/>
              </w:rPr>
              <w:t>í</w:t>
            </w:r>
            <w:r w:rsidRPr="002C20FB">
              <w:rPr>
                <w:rFonts w:ascii="Arial" w:hAnsi="Arial" w:cs="Arial"/>
                <w:color w:val="000000" w:themeColor="text1"/>
                <w:sz w:val="20"/>
                <w:szCs w:val="20"/>
                <w:lang w:val="vi-VN" w:eastAsia="vi-VN" w:bidi="vi-VN"/>
              </w:rPr>
              <w:t>nh không quá 0,0508 mm</w:t>
            </w:r>
          </w:p>
        </w:tc>
      </w:tr>
      <w:tr w:rsidR="009953CF" w:rsidRPr="002C20FB" w14:paraId="6AA4E9C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0E45BA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7605.19.90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39C9FA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3F50567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3A8A47F"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7BB80F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B</w:t>
            </w:r>
            <w:r w:rsidRPr="002C20FB">
              <w:rPr>
                <w:rFonts w:ascii="Arial" w:hAnsi="Arial" w:cs="Arial"/>
                <w:i w:val="0"/>
                <w:iCs w:val="0"/>
                <w:color w:val="000000" w:themeColor="text1"/>
                <w:sz w:val="20"/>
                <w:szCs w:val="20"/>
              </w:rPr>
              <w:t>ằ</w:t>
            </w:r>
            <w:r w:rsidRPr="002C20FB">
              <w:rPr>
                <w:rFonts w:ascii="Arial" w:hAnsi="Arial" w:cs="Arial"/>
                <w:i w:val="0"/>
                <w:iCs w:val="0"/>
                <w:color w:val="000000" w:themeColor="text1"/>
                <w:sz w:val="20"/>
                <w:szCs w:val="20"/>
                <w:lang w:val="vi-VN" w:eastAsia="vi-VN" w:bidi="vi-VN"/>
              </w:rPr>
              <w:t>ng hợp kim nhôm:</w:t>
            </w:r>
          </w:p>
        </w:tc>
      </w:tr>
      <w:tr w:rsidR="009953CF" w:rsidRPr="002C20FB" w14:paraId="5772E10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8128E1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7605.21.00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AE1E74A"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Kích thước mặt cắt ngang lớn nhất trên 7 mm</w:t>
            </w:r>
          </w:p>
        </w:tc>
      </w:tr>
      <w:tr w:rsidR="009953CF" w:rsidRPr="002C20FB" w14:paraId="76B94C9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D3030B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7605.29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CC9045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Loại khác:</w:t>
            </w:r>
          </w:p>
        </w:tc>
      </w:tr>
      <w:tr w:rsidR="009953CF" w:rsidRPr="002C20FB" w14:paraId="2CB8620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DBCDB0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7605.29.10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12AA995"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Có đường kính không quá 0,254mm</w:t>
            </w:r>
          </w:p>
        </w:tc>
      </w:tr>
      <w:tr w:rsidR="009953CF" w:rsidRPr="002C20FB" w14:paraId="4159460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895FA3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7605.29.90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CACEEF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7673277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8E0B74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FE45A8F"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1D3051F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ABEFD3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76.06</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C05FFB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Nhôm ở dạng tấm, lá và dải, chiều dày trên 0,2 mm.</w:t>
            </w:r>
          </w:p>
        </w:tc>
      </w:tr>
      <w:tr w:rsidR="009953CF" w:rsidRPr="002C20FB" w14:paraId="7C6C857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1C66BCA"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4222184"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Hình chữ nhật (k</w:t>
            </w:r>
            <w:r w:rsidRPr="002C20FB">
              <w:rPr>
                <w:rFonts w:ascii="Arial" w:hAnsi="Arial" w:cs="Arial"/>
                <w:i w:val="0"/>
                <w:iCs w:val="0"/>
                <w:color w:val="000000" w:themeColor="text1"/>
                <w:sz w:val="20"/>
                <w:szCs w:val="20"/>
              </w:rPr>
              <w:t>ể</w:t>
            </w:r>
            <w:r w:rsidRPr="002C20FB">
              <w:rPr>
                <w:rFonts w:ascii="Arial" w:hAnsi="Arial" w:cs="Arial"/>
                <w:i w:val="0"/>
                <w:iCs w:val="0"/>
                <w:color w:val="000000" w:themeColor="text1"/>
                <w:sz w:val="20"/>
                <w:szCs w:val="20"/>
                <w:lang w:val="vi-VN" w:eastAsia="vi-VN" w:bidi="vi-VN"/>
              </w:rPr>
              <w:t xml:space="preserve"> cả hình vuông):</w:t>
            </w:r>
          </w:p>
        </w:tc>
      </w:tr>
      <w:tr w:rsidR="009953CF" w:rsidRPr="002C20FB" w14:paraId="2AEA090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A490F21"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7606.11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FD64A38"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Bằng nhôm, không hợp kim:</w:t>
            </w:r>
          </w:p>
        </w:tc>
      </w:tr>
      <w:tr w:rsidR="009953CF" w:rsidRPr="002C20FB" w14:paraId="5584C5D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F6944B5"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47DB490"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i w:val="0"/>
                <w:iCs w:val="0"/>
                <w:color w:val="000000" w:themeColor="text1"/>
                <w:sz w:val="20"/>
                <w:szCs w:val="20"/>
                <w:lang w:val="vi-VN" w:eastAsia="vi-VN" w:bidi="vi-VN"/>
              </w:rPr>
              <w:t>Dạng lá:</w:t>
            </w:r>
          </w:p>
        </w:tc>
      </w:tr>
      <w:tr w:rsidR="009953CF" w:rsidRPr="002C20FB" w14:paraId="33356D1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1A7890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7606.12.32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341826C"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 </w:t>
            </w:r>
            <w:r w:rsidRPr="002C20FB">
              <w:rPr>
                <w:rFonts w:ascii="Arial" w:hAnsi="Arial" w:cs="Arial"/>
                <w:i w:val="0"/>
                <w:iCs w:val="0"/>
                <w:color w:val="000000" w:themeColor="text1"/>
                <w:sz w:val="20"/>
                <w:szCs w:val="20"/>
                <w:lang w:val="vi-VN" w:eastAsia="vi-VN" w:bidi="vi-VN"/>
              </w:rPr>
              <w:t>Để làm lon (k</w:t>
            </w:r>
            <w:r w:rsidRPr="002C20FB">
              <w:rPr>
                <w:rFonts w:ascii="Arial" w:hAnsi="Arial" w:cs="Arial"/>
                <w:i w:val="0"/>
                <w:iCs w:val="0"/>
                <w:color w:val="000000" w:themeColor="text1"/>
                <w:sz w:val="20"/>
                <w:szCs w:val="20"/>
              </w:rPr>
              <w:t>ể</w:t>
            </w:r>
            <w:r w:rsidRPr="002C20FB">
              <w:rPr>
                <w:rFonts w:ascii="Arial" w:hAnsi="Arial" w:cs="Arial"/>
                <w:i w:val="0"/>
                <w:iCs w:val="0"/>
                <w:color w:val="000000" w:themeColor="text1"/>
                <w:sz w:val="20"/>
                <w:szCs w:val="20"/>
                <w:lang w:val="vi-VN" w:eastAsia="vi-VN" w:bidi="vi-VN"/>
              </w:rPr>
              <w:t xml:space="preserve"> cả đáy lon và nắp lon), dạng cuộn:</w:t>
            </w:r>
          </w:p>
        </w:tc>
      </w:tr>
      <w:tr w:rsidR="009953CF" w:rsidRPr="002C20FB" w14:paraId="598324B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3A7990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7606.12 32.10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FA64A7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 - </w:t>
            </w:r>
            <w:r w:rsidRPr="002C20FB">
              <w:rPr>
                <w:rFonts w:ascii="Arial" w:hAnsi="Arial" w:cs="Arial"/>
                <w:color w:val="000000" w:themeColor="text1"/>
                <w:sz w:val="20"/>
                <w:szCs w:val="20"/>
                <w:lang w:val="vi-VN" w:eastAsia="vi-VN" w:bidi="vi-VN"/>
              </w:rPr>
              <w:t>Dải nhôm cuộn</w:t>
            </w:r>
          </w:p>
        </w:tc>
      </w:tr>
      <w:tr w:rsidR="009953CF" w:rsidRPr="002C20FB" w14:paraId="162485A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724AC4B"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4F27FFA"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55C207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227CD1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Chương 78</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BF4473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Chì và các sản phẩm bằng chì</w:t>
            </w:r>
          </w:p>
        </w:tc>
      </w:tr>
      <w:tr w:rsidR="009953CF" w:rsidRPr="002C20FB" w14:paraId="62030BB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A55F36F"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E68B561"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p>
        </w:tc>
      </w:tr>
      <w:tr w:rsidR="009953CF" w:rsidRPr="002C20FB" w14:paraId="3106BE1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9E5AEF8"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78.01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B76361C"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val="vi-VN" w:eastAsia="vi-VN" w:bidi="vi-VN"/>
              </w:rPr>
              <w:t>Chì chưa gia công.</w:t>
            </w:r>
          </w:p>
        </w:tc>
      </w:tr>
      <w:tr w:rsidR="009953CF" w:rsidRPr="002C20FB" w14:paraId="26C445E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AB7642D"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7801.10.00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88AFACD"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Chì t</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nh luyện</w:t>
            </w:r>
          </w:p>
        </w:tc>
      </w:tr>
      <w:tr w:rsidR="009953CF" w:rsidRPr="002C20FB" w14:paraId="394A7ED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2BA173D"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81A701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3129155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9F0D43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7801.91.00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709770E"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Có hàm lượng </w:t>
            </w:r>
            <w:r w:rsidRPr="002C20FB">
              <w:rPr>
                <w:rFonts w:ascii="Arial" w:hAnsi="Arial" w:cs="Arial"/>
                <w:color w:val="000000" w:themeColor="text1"/>
                <w:sz w:val="20"/>
                <w:szCs w:val="20"/>
                <w:lang w:bidi="en-US"/>
              </w:rPr>
              <w:t xml:space="preserve">antimon </w:t>
            </w:r>
            <w:r w:rsidRPr="002C20FB">
              <w:rPr>
                <w:rFonts w:ascii="Arial" w:hAnsi="Arial" w:cs="Arial"/>
                <w:color w:val="000000" w:themeColor="text1"/>
                <w:sz w:val="20"/>
                <w:szCs w:val="20"/>
                <w:lang w:val="vi-VN" w:eastAsia="vi-VN" w:bidi="vi-VN"/>
              </w:rPr>
              <w:t>tính theo kh</w:t>
            </w:r>
            <w:r w:rsidRPr="002C20FB">
              <w:rPr>
                <w:rFonts w:ascii="Arial" w:hAnsi="Arial" w:cs="Arial"/>
                <w:color w:val="000000" w:themeColor="text1"/>
                <w:sz w:val="20"/>
                <w:szCs w:val="20"/>
              </w:rPr>
              <w:t>ố</w:t>
            </w:r>
            <w:r w:rsidRPr="002C20FB">
              <w:rPr>
                <w:rFonts w:ascii="Arial" w:hAnsi="Arial" w:cs="Arial"/>
                <w:color w:val="000000" w:themeColor="text1"/>
                <w:sz w:val="20"/>
                <w:szCs w:val="20"/>
                <w:lang w:val="vi-VN" w:eastAsia="vi-VN" w:bidi="vi-VN"/>
              </w:rPr>
              <w:t>i lượng là lớn nhất so với hàm lượng của các nguyên tố khác ngoài chì</w:t>
            </w:r>
          </w:p>
        </w:tc>
      </w:tr>
      <w:tr w:rsidR="009953CF" w:rsidRPr="002C20FB" w14:paraId="346C86B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024D931"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7801.99.00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0ACE8D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73B3E1B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2793728"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F45CC1A"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0CF7D7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6E78611"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78.02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B0F30C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Phê liệu và mảnh vụn chì.</w:t>
            </w:r>
          </w:p>
        </w:tc>
      </w:tr>
      <w:tr w:rsidR="009953CF" w:rsidRPr="002C20FB" w14:paraId="0C744FA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30D0E08"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7802.00.00.10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6E00D8A"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Phoi tiện, phoi bào, bụi xẻ, mùn mạt giũa, bột nghiền, bột đẽo của chì, đã hoặc chưa được ép thành khối hay đóng thành kiện, bánh, bó.</w:t>
            </w:r>
          </w:p>
        </w:tc>
      </w:tr>
      <w:tr w:rsidR="009953CF" w:rsidRPr="002C20FB" w14:paraId="1523DA1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520C8D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7802.00.00.90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5C657D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099E11B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B72BD83"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BDD088F"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4C8E593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01B7DE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78.04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9BA565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Chì ở dạng tấm, lá, dải và lá mỏng; bột và vảy chì.</w:t>
            </w:r>
          </w:p>
        </w:tc>
      </w:tr>
      <w:tr w:rsidR="009953CF" w:rsidRPr="002C20FB" w14:paraId="238AD50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C023DA6"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D03BD87"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Chì ở dạng tấm, lá, dải và lá mỏng:</w:t>
            </w:r>
          </w:p>
        </w:tc>
      </w:tr>
      <w:tr w:rsidR="009953CF" w:rsidRPr="002C20FB" w14:paraId="009E4FA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01B90D0"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7804.11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C8F4D88"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Lá, dải và lá mỏng có chiều dày (trừ phần bồi) không quá 0,2 mm:</w:t>
            </w:r>
          </w:p>
        </w:tc>
      </w:tr>
      <w:tr w:rsidR="009953CF" w:rsidRPr="002C20FB" w14:paraId="2D1D2E8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463373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7804.11.10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D4A7952"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Chiều dày không quá 0,15 mm</w:t>
            </w:r>
          </w:p>
        </w:tc>
      </w:tr>
      <w:tr w:rsidR="009953CF" w:rsidRPr="002C20FB" w14:paraId="7D0163D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38E047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7804.11.90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A4E683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7B63AFF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960291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7804.19.00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915261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5BB2F3C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A62DF5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7804.20.00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E1DE3A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Bột và vảy chì</w:t>
            </w:r>
          </w:p>
        </w:tc>
      </w:tr>
      <w:tr w:rsidR="009953CF" w:rsidRPr="002C20FB" w14:paraId="4F6C836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B3EF407"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924AF79"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7FAFC6C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0FA0D71"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78.06</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3E267A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Các sản phẩm khác bằng chì.</w:t>
            </w:r>
          </w:p>
        </w:tc>
      </w:tr>
      <w:tr w:rsidR="009953CF" w:rsidRPr="002C20FB" w14:paraId="4D1F828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5691729"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7806.00.20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BAA3E28"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Thanh, que, dạng hình và dây:</w:t>
            </w:r>
          </w:p>
        </w:tc>
      </w:tr>
      <w:tr w:rsidR="009953CF" w:rsidRPr="002C20FB" w14:paraId="2B59712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CE095D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7806.00.20.10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EE25165"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Thanh, que, dạng h</w:t>
            </w:r>
            <w:r w:rsidRPr="002C20FB">
              <w:rPr>
                <w:rFonts w:ascii="Arial" w:hAnsi="Arial" w:cs="Arial"/>
                <w:color w:val="000000" w:themeColor="text1"/>
                <w:sz w:val="20"/>
                <w:szCs w:val="20"/>
              </w:rPr>
              <w:t>ì</w:t>
            </w:r>
            <w:r w:rsidRPr="002C20FB">
              <w:rPr>
                <w:rFonts w:ascii="Arial" w:hAnsi="Arial" w:cs="Arial"/>
                <w:color w:val="000000" w:themeColor="text1"/>
                <w:sz w:val="20"/>
                <w:szCs w:val="20"/>
                <w:lang w:val="vi-VN" w:eastAsia="vi-VN" w:bidi="vi-VN"/>
              </w:rPr>
              <w:t>nh</w:t>
            </w:r>
          </w:p>
        </w:tc>
      </w:tr>
      <w:tr w:rsidR="009953CF" w:rsidRPr="002C20FB" w14:paraId="34DE7FF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1578AE4"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6780181"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4B39664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6DEFE5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Chương 79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3D1305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Kẽm và các sản phẩm bằng kẽm</w:t>
            </w:r>
          </w:p>
        </w:tc>
      </w:tr>
      <w:tr w:rsidR="009953CF" w:rsidRPr="002C20FB" w14:paraId="2FDB14A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415B3B7"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F9C7255"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p>
        </w:tc>
      </w:tr>
      <w:tr w:rsidR="009953CF" w:rsidRPr="002C20FB" w14:paraId="713DBF0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2B40232"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79.01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EC4DC21"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val="vi-VN" w:eastAsia="vi-VN" w:bidi="vi-VN"/>
              </w:rPr>
              <w:t>Kẽm chưa gia công.</w:t>
            </w:r>
          </w:p>
        </w:tc>
      </w:tr>
      <w:tr w:rsidR="009953CF" w:rsidRPr="002C20FB" w14:paraId="32CD628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8D61C46"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9079433"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Kẽm, không hợp kim:</w:t>
            </w:r>
          </w:p>
        </w:tc>
      </w:tr>
      <w:tr w:rsidR="009953CF" w:rsidRPr="002C20FB" w14:paraId="52655E6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C490A58"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7901.11.00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91E81C5"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Có hàm lượng kẽm từ 99,99% trở lên tính theo khối lượng:</w:t>
            </w:r>
          </w:p>
        </w:tc>
      </w:tr>
      <w:tr w:rsidR="009953CF" w:rsidRPr="002C20FB" w14:paraId="0C66E5B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5E438B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7901.11.00.10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F618CE3"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Dạng thỏi</w:t>
            </w:r>
          </w:p>
        </w:tc>
      </w:tr>
      <w:tr w:rsidR="009953CF" w:rsidRPr="002C20FB" w14:paraId="5E2C084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286694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7901.11.00.90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981A88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3C7BB91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A47856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7901.12.00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4D6B8C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Có hàm lượng kẽm dưới 99,99% tính theo khối lượng :</w:t>
            </w:r>
          </w:p>
        </w:tc>
      </w:tr>
      <w:tr w:rsidR="009953CF" w:rsidRPr="002C20FB" w14:paraId="1F98DF9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179229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7901.12.00.10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F30D64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Dạng thỏi</w:t>
            </w:r>
          </w:p>
        </w:tc>
      </w:tr>
      <w:tr w:rsidR="009953CF" w:rsidRPr="002C20FB" w14:paraId="17373CC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6C7A65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7901.12.00.90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445075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6DDDBD6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D2312D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7901.20.00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59630E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Hợp kim kẽm:</w:t>
            </w:r>
          </w:p>
        </w:tc>
      </w:tr>
      <w:tr w:rsidR="009953CF" w:rsidRPr="002C20FB" w14:paraId="7075CB0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EB7921F"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7901.20.00.10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36DA59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Dạng thỏi</w:t>
            </w:r>
          </w:p>
        </w:tc>
      </w:tr>
      <w:tr w:rsidR="009953CF" w:rsidRPr="002C20FB" w14:paraId="093C732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1FB729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7901.20.00.90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668B03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6D22E07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F1AD58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37F13AE"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2201D35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E0AF30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79.02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5192DE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Phế liệu và mảnh vụn kẽm.</w:t>
            </w:r>
          </w:p>
        </w:tc>
      </w:tr>
      <w:tr w:rsidR="009953CF" w:rsidRPr="002C20FB" w14:paraId="490D51A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B15E987"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7902.00.00.10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2ACC4F8"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Phoi tiện, phoi bào, bụi xẻ, mùn mạt giũa, bột nghiền, bột đẽo của kẽm, đã hoặc chưa được đóng, ép thành khối hay thành kiện, bánh, bó.</w:t>
            </w:r>
          </w:p>
        </w:tc>
      </w:tr>
      <w:tr w:rsidR="009953CF" w:rsidRPr="002C20FB" w14:paraId="505E80D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F01912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7902.00.00.90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A29CB0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7788239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480B162"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821E62C"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4FCF635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CC935A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lastRenderedPageBreak/>
              <w:t>79.03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E1B7E7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Bột, bụi và vảy kẽm.</w:t>
            </w:r>
          </w:p>
        </w:tc>
      </w:tr>
      <w:tr w:rsidR="009953CF" w:rsidRPr="002C20FB" w14:paraId="40E054E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221C3DC"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7903.10.00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463B9EB"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Bụi kẽm</w:t>
            </w:r>
          </w:p>
        </w:tc>
      </w:tr>
      <w:tr w:rsidR="009953CF" w:rsidRPr="002C20FB" w14:paraId="3E58327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925BDF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7903.90.00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7F49DD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7C0331F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8951EF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BD2408C"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40FAE0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1A1D64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7904.00.00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8A66F7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Kẽm ở dạng thanh, que, hình và dây.</w:t>
            </w:r>
          </w:p>
        </w:tc>
      </w:tr>
      <w:tr w:rsidR="009953CF" w:rsidRPr="002C20FB" w14:paraId="420F574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8943568"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8D1C215" w14:textId="77777777" w:rsidR="009953CF" w:rsidRPr="002C20FB" w:rsidRDefault="009953CF" w:rsidP="0097089A">
            <w:pPr>
              <w:pStyle w:val="Other0"/>
              <w:shd w:val="clear" w:color="auto" w:fill="auto"/>
              <w:rPr>
                <w:rFonts w:ascii="Arial" w:hAnsi="Arial" w:cs="Arial"/>
                <w:b/>
                <w:bCs/>
                <w:color w:val="000000" w:themeColor="text1"/>
                <w:sz w:val="20"/>
                <w:szCs w:val="20"/>
              </w:rPr>
            </w:pPr>
          </w:p>
        </w:tc>
      </w:tr>
      <w:tr w:rsidR="009953CF" w:rsidRPr="002C20FB" w14:paraId="15597E7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194FD3D"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79.05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BC3E5F4" w14:textId="77777777" w:rsidR="009953CF" w:rsidRPr="002C20FB" w:rsidRDefault="009953CF" w:rsidP="0097089A">
            <w:pPr>
              <w:pStyle w:val="Other0"/>
              <w:shd w:val="clear" w:color="auto" w:fill="auto"/>
              <w:rPr>
                <w:rFonts w:ascii="Arial" w:hAnsi="Arial" w:cs="Arial"/>
                <w:b/>
                <w:bCs/>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Kẽm </w:t>
            </w:r>
            <w:r w:rsidRPr="002C20FB">
              <w:rPr>
                <w:rFonts w:ascii="Arial" w:hAnsi="Arial" w:cs="Arial"/>
                <w:b/>
                <w:bCs/>
                <w:color w:val="000000" w:themeColor="text1"/>
                <w:sz w:val="20"/>
                <w:szCs w:val="20"/>
              </w:rPr>
              <w:t>ở</w:t>
            </w:r>
            <w:r w:rsidRPr="002C20FB">
              <w:rPr>
                <w:rFonts w:ascii="Arial" w:hAnsi="Arial" w:cs="Arial"/>
                <w:b/>
                <w:bCs/>
                <w:i w:val="0"/>
                <w:iCs w:val="0"/>
                <w:color w:val="000000" w:themeColor="text1"/>
                <w:sz w:val="20"/>
                <w:szCs w:val="20"/>
                <w:lang w:val="vi-VN" w:eastAsia="vi-VN" w:bidi="vi-VN"/>
              </w:rPr>
              <w:t xml:space="preserve"> dạng tấm, lá, dải và lá mỏng.</w:t>
            </w:r>
          </w:p>
        </w:tc>
      </w:tr>
      <w:tr w:rsidR="009953CF" w:rsidRPr="002C20FB" w14:paraId="30691E8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5562168"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7905.00.40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44C5BC2"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Chi</w:t>
            </w:r>
            <w:r w:rsidRPr="002C20FB">
              <w:rPr>
                <w:rFonts w:ascii="Arial" w:hAnsi="Arial" w:cs="Arial"/>
                <w:color w:val="000000" w:themeColor="text1"/>
                <w:sz w:val="20"/>
                <w:szCs w:val="20"/>
              </w:rPr>
              <w:t>ề</w:t>
            </w:r>
            <w:r w:rsidRPr="002C20FB">
              <w:rPr>
                <w:rFonts w:ascii="Arial" w:hAnsi="Arial" w:cs="Arial"/>
                <w:color w:val="000000" w:themeColor="text1"/>
                <w:sz w:val="20"/>
                <w:szCs w:val="20"/>
                <w:lang w:val="vi-VN" w:eastAsia="vi-VN" w:bidi="vi-VN"/>
              </w:rPr>
              <w:t>u dày không quá 0,15 mm</w:t>
            </w:r>
          </w:p>
        </w:tc>
      </w:tr>
      <w:tr w:rsidR="009953CF" w:rsidRPr="002C20FB" w14:paraId="38B6156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BC5276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7905.00.90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584F4F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0FD96EA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C5ECA75"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B89C864"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6BA707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3770411"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Ch</w:t>
            </w:r>
            <w:r w:rsidRPr="002C20FB">
              <w:rPr>
                <w:rFonts w:ascii="Arial" w:hAnsi="Arial" w:cs="Arial"/>
                <w:b/>
                <w:bCs/>
                <w:color w:val="000000" w:themeColor="text1"/>
                <w:sz w:val="20"/>
                <w:szCs w:val="20"/>
              </w:rPr>
              <w:t>ương</w:t>
            </w:r>
            <w:r w:rsidRPr="002C20FB">
              <w:rPr>
                <w:rFonts w:ascii="Arial" w:hAnsi="Arial" w:cs="Arial"/>
                <w:b/>
                <w:bCs/>
                <w:color w:val="000000" w:themeColor="text1"/>
                <w:sz w:val="20"/>
                <w:szCs w:val="20"/>
                <w:lang w:val="vi-VN" w:eastAsia="vi-VN" w:bidi="vi-VN"/>
              </w:rPr>
              <w:t xml:space="preserve"> 80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7E3BC4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Thiếc và các sản phẩm bằng thiếc</w:t>
            </w:r>
          </w:p>
        </w:tc>
      </w:tr>
      <w:tr w:rsidR="009953CF" w:rsidRPr="002C20FB" w14:paraId="3922EA7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979776D"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3E73D2E"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p>
        </w:tc>
      </w:tr>
      <w:tr w:rsidR="009953CF" w:rsidRPr="002C20FB" w14:paraId="2E99214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B89F8DB"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80.01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71C9551"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val="vi-VN" w:eastAsia="vi-VN" w:bidi="vi-VN"/>
              </w:rPr>
              <w:t>Thiếc chưa gia công.</w:t>
            </w:r>
          </w:p>
        </w:tc>
      </w:tr>
      <w:tr w:rsidR="009953CF" w:rsidRPr="002C20FB" w14:paraId="04C87B0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39DE334"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8001.10.00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B220FE5"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Thiếc, không hợp kim:</w:t>
            </w:r>
          </w:p>
        </w:tc>
      </w:tr>
      <w:tr w:rsidR="009953CF" w:rsidRPr="002C20FB" w14:paraId="45F0431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A2506F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8001.10.00.10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9895E38"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Dạng thỏi</w:t>
            </w:r>
          </w:p>
        </w:tc>
      </w:tr>
      <w:tr w:rsidR="009953CF" w:rsidRPr="002C20FB" w14:paraId="171E6EE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D49A9E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8001.10.00.90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E08151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2CD7105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591292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8001.20.00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CE3739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Hợp kim thiếc:</w:t>
            </w:r>
          </w:p>
        </w:tc>
      </w:tr>
      <w:tr w:rsidR="009953CF" w:rsidRPr="002C20FB" w14:paraId="1F8DA34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19AF6A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8001.20.00.10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0F55A15"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Dạng thỏi</w:t>
            </w:r>
          </w:p>
        </w:tc>
      </w:tr>
      <w:tr w:rsidR="009953CF" w:rsidRPr="002C20FB" w14:paraId="1D283CA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7BED2B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8001.20.00.90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EA64EC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55E0FFC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BAA78EE"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5EDFBC8"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08F466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3C119C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80.02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206F91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Phế liệu và mảnh vụn thiếc.</w:t>
            </w:r>
          </w:p>
        </w:tc>
      </w:tr>
      <w:tr w:rsidR="009953CF" w:rsidRPr="002C20FB" w14:paraId="4C211A1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38D46E6"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8002.00.00.10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DE598BB"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Phoi tiện, phoi bào, bụi xẻ, mùn mạt giũa, bột nghi</w:t>
            </w:r>
            <w:r w:rsidRPr="002C20FB">
              <w:rPr>
                <w:rFonts w:ascii="Arial" w:hAnsi="Arial" w:cs="Arial"/>
                <w:color w:val="000000" w:themeColor="text1"/>
                <w:sz w:val="20"/>
                <w:szCs w:val="20"/>
              </w:rPr>
              <w:t>ề</w:t>
            </w:r>
            <w:r w:rsidRPr="002C20FB">
              <w:rPr>
                <w:rFonts w:ascii="Arial" w:hAnsi="Arial" w:cs="Arial"/>
                <w:color w:val="000000" w:themeColor="text1"/>
                <w:sz w:val="20"/>
                <w:szCs w:val="20"/>
                <w:lang w:val="vi-VN" w:eastAsia="vi-VN" w:bidi="vi-VN"/>
              </w:rPr>
              <w:t>n, bột đẽo của thi</w:t>
            </w:r>
            <w:r w:rsidRPr="002C20FB">
              <w:rPr>
                <w:rFonts w:ascii="Arial" w:hAnsi="Arial" w:cs="Arial"/>
                <w:color w:val="000000" w:themeColor="text1"/>
                <w:sz w:val="20"/>
                <w:szCs w:val="20"/>
              </w:rPr>
              <w:t>ế</w:t>
            </w:r>
            <w:r w:rsidRPr="002C20FB">
              <w:rPr>
                <w:rFonts w:ascii="Arial" w:hAnsi="Arial" w:cs="Arial"/>
                <w:color w:val="000000" w:themeColor="text1"/>
                <w:sz w:val="20"/>
                <w:szCs w:val="20"/>
                <w:lang w:val="vi-VN" w:eastAsia="vi-VN" w:bidi="vi-VN"/>
              </w:rPr>
              <w:t>c, đã hoặc chưa được ép thành khối hay đóng thành kiện, b</w:t>
            </w:r>
            <w:r w:rsidRPr="002C20FB">
              <w:rPr>
                <w:rFonts w:ascii="Arial" w:hAnsi="Arial" w:cs="Arial"/>
                <w:color w:val="000000" w:themeColor="text1"/>
                <w:sz w:val="20"/>
                <w:szCs w:val="20"/>
              </w:rPr>
              <w:t>á</w:t>
            </w:r>
            <w:r w:rsidRPr="002C20FB">
              <w:rPr>
                <w:rFonts w:ascii="Arial" w:hAnsi="Arial" w:cs="Arial"/>
                <w:color w:val="000000" w:themeColor="text1"/>
                <w:sz w:val="20"/>
                <w:szCs w:val="20"/>
                <w:lang w:val="vi-VN" w:eastAsia="vi-VN" w:bidi="vi-VN"/>
              </w:rPr>
              <w:t>nh, bó</w:t>
            </w:r>
          </w:p>
        </w:tc>
      </w:tr>
      <w:tr w:rsidR="009953CF" w:rsidRPr="002C20FB" w14:paraId="73D518C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CF2F49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8002.00.00.90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F9E37F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7609C92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12375DC"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86D595A"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170E3D5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075E55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80.03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5ECC35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Thiếc </w:t>
            </w:r>
            <w:r w:rsidRPr="002C20FB">
              <w:rPr>
                <w:rFonts w:ascii="Arial" w:hAnsi="Arial" w:cs="Arial"/>
                <w:b/>
                <w:bCs/>
                <w:color w:val="000000" w:themeColor="text1"/>
                <w:sz w:val="20"/>
                <w:szCs w:val="20"/>
              </w:rPr>
              <w:t>ở</w:t>
            </w:r>
            <w:r w:rsidRPr="002C20FB">
              <w:rPr>
                <w:rFonts w:ascii="Arial" w:hAnsi="Arial" w:cs="Arial"/>
                <w:b/>
                <w:bCs/>
                <w:i w:val="0"/>
                <w:iCs w:val="0"/>
                <w:color w:val="000000" w:themeColor="text1"/>
                <w:sz w:val="20"/>
                <w:szCs w:val="20"/>
                <w:lang w:val="vi-VN" w:eastAsia="vi-VN" w:bidi="vi-VN"/>
              </w:rPr>
              <w:t xml:space="preserve"> dạng thanh, que, dạng hình và dây.</w:t>
            </w:r>
          </w:p>
        </w:tc>
      </w:tr>
      <w:tr w:rsidR="009953CF" w:rsidRPr="002C20FB" w14:paraId="3989271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8531123"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8003.00.10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5C534D8"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Thanh và que hàn</w:t>
            </w:r>
          </w:p>
        </w:tc>
      </w:tr>
      <w:tr w:rsidR="009953CF" w:rsidRPr="002C20FB" w14:paraId="78029E5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DADC1BF"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8003.00.90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DEEAA2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15F0F21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7815955"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84CD0BE"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AC8EB1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7838FB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80.07</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D2CCD3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Các sản </w:t>
            </w:r>
            <w:r w:rsidRPr="002C20FB">
              <w:rPr>
                <w:rFonts w:ascii="Arial" w:hAnsi="Arial" w:cs="Arial"/>
                <w:b/>
                <w:bCs/>
                <w:i w:val="0"/>
                <w:iCs w:val="0"/>
                <w:color w:val="000000" w:themeColor="text1"/>
                <w:sz w:val="20"/>
                <w:szCs w:val="20"/>
              </w:rPr>
              <w:t>phẩm</w:t>
            </w:r>
            <w:r w:rsidRPr="002C20FB">
              <w:rPr>
                <w:rFonts w:ascii="Arial" w:hAnsi="Arial" w:cs="Arial"/>
                <w:b/>
                <w:bCs/>
                <w:i w:val="0"/>
                <w:iCs w:val="0"/>
                <w:color w:val="000000" w:themeColor="text1"/>
                <w:sz w:val="20"/>
                <w:szCs w:val="20"/>
                <w:lang w:val="vi-VN" w:eastAsia="vi-VN" w:bidi="vi-VN"/>
              </w:rPr>
              <w:t xml:space="preserve"> khác b</w:t>
            </w:r>
            <w:r w:rsidRPr="002C20FB">
              <w:rPr>
                <w:rFonts w:ascii="Arial" w:hAnsi="Arial" w:cs="Arial"/>
                <w:b/>
                <w:bCs/>
                <w:i w:val="0"/>
                <w:iCs w:val="0"/>
                <w:color w:val="000000" w:themeColor="text1"/>
                <w:sz w:val="20"/>
                <w:szCs w:val="20"/>
              </w:rPr>
              <w:t>ằ</w:t>
            </w:r>
            <w:r w:rsidRPr="002C20FB">
              <w:rPr>
                <w:rFonts w:ascii="Arial" w:hAnsi="Arial" w:cs="Arial"/>
                <w:b/>
                <w:bCs/>
                <w:i w:val="0"/>
                <w:iCs w:val="0"/>
                <w:color w:val="000000" w:themeColor="text1"/>
                <w:sz w:val="20"/>
                <w:szCs w:val="20"/>
                <w:lang w:val="vi-VN" w:eastAsia="vi-VN" w:bidi="vi-VN"/>
              </w:rPr>
              <w:t>ng thiếc.</w:t>
            </w:r>
          </w:p>
        </w:tc>
      </w:tr>
      <w:tr w:rsidR="009953CF" w:rsidRPr="002C20FB" w14:paraId="093B68F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8EF381B"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8007.00.30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C48358E"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Lá mỏng (đã hoặc chưa in hoặc b</w:t>
            </w:r>
            <w:r w:rsidRPr="002C20FB">
              <w:rPr>
                <w:rFonts w:ascii="Arial" w:hAnsi="Arial" w:cs="Arial"/>
                <w:i w:val="0"/>
                <w:iCs w:val="0"/>
                <w:color w:val="000000" w:themeColor="text1"/>
                <w:sz w:val="20"/>
                <w:szCs w:val="20"/>
              </w:rPr>
              <w:t>ồ</w:t>
            </w:r>
            <w:r w:rsidRPr="002C20FB">
              <w:rPr>
                <w:rFonts w:ascii="Arial" w:hAnsi="Arial" w:cs="Arial"/>
                <w:i w:val="0"/>
                <w:iCs w:val="0"/>
                <w:color w:val="000000" w:themeColor="text1"/>
                <w:sz w:val="20"/>
                <w:szCs w:val="20"/>
                <w:lang w:val="vi-VN" w:eastAsia="vi-VN" w:bidi="vi-VN"/>
              </w:rPr>
              <w:t>i trên gi</w:t>
            </w:r>
            <w:r w:rsidRPr="002C20FB">
              <w:rPr>
                <w:rFonts w:ascii="Arial" w:hAnsi="Arial" w:cs="Arial"/>
                <w:i w:val="0"/>
                <w:iCs w:val="0"/>
                <w:color w:val="000000" w:themeColor="text1"/>
                <w:sz w:val="20"/>
                <w:szCs w:val="20"/>
              </w:rPr>
              <w:t>ấ</w:t>
            </w:r>
            <w:r w:rsidRPr="002C20FB">
              <w:rPr>
                <w:rFonts w:ascii="Arial" w:hAnsi="Arial" w:cs="Arial"/>
                <w:i w:val="0"/>
                <w:iCs w:val="0"/>
                <w:color w:val="000000" w:themeColor="text1"/>
                <w:sz w:val="20"/>
                <w:szCs w:val="20"/>
                <w:lang w:val="vi-VN" w:eastAsia="vi-VN" w:bidi="vi-VN"/>
              </w:rPr>
              <w:t xml:space="preserve">y, bìa, </w:t>
            </w:r>
            <w:r w:rsidRPr="002C20FB">
              <w:rPr>
                <w:rFonts w:ascii="Arial" w:hAnsi="Arial" w:cs="Arial"/>
                <w:i w:val="0"/>
                <w:iCs w:val="0"/>
                <w:color w:val="000000" w:themeColor="text1"/>
                <w:sz w:val="20"/>
                <w:szCs w:val="20"/>
                <w:lang w:bidi="en-US"/>
              </w:rPr>
              <w:t xml:space="preserve">plastic </w:t>
            </w:r>
            <w:r w:rsidRPr="002C20FB">
              <w:rPr>
                <w:rFonts w:ascii="Arial" w:hAnsi="Arial" w:cs="Arial"/>
                <w:i w:val="0"/>
                <w:iCs w:val="0"/>
                <w:color w:val="000000" w:themeColor="text1"/>
                <w:sz w:val="20"/>
                <w:szCs w:val="20"/>
                <w:lang w:val="vi-VN" w:eastAsia="vi-VN" w:bidi="vi-VN"/>
              </w:rPr>
              <w:t>hoặc vật liệu b</w:t>
            </w:r>
            <w:r w:rsidRPr="002C20FB">
              <w:rPr>
                <w:rFonts w:ascii="Arial" w:hAnsi="Arial" w:cs="Arial"/>
                <w:i w:val="0"/>
                <w:iCs w:val="0"/>
                <w:color w:val="000000" w:themeColor="text1"/>
                <w:sz w:val="20"/>
                <w:szCs w:val="20"/>
              </w:rPr>
              <w:t>ồ</w:t>
            </w:r>
            <w:r w:rsidRPr="002C20FB">
              <w:rPr>
                <w:rFonts w:ascii="Arial" w:hAnsi="Arial" w:cs="Arial"/>
                <w:i w:val="0"/>
                <w:iCs w:val="0"/>
                <w:color w:val="000000" w:themeColor="text1"/>
                <w:sz w:val="20"/>
                <w:szCs w:val="20"/>
                <w:lang w:val="vi-VN" w:eastAsia="vi-VN" w:bidi="vi-VN"/>
              </w:rPr>
              <w:t>i t</w:t>
            </w:r>
            <w:r w:rsidRPr="002C20FB">
              <w:rPr>
                <w:rFonts w:ascii="Arial" w:hAnsi="Arial" w:cs="Arial"/>
                <w:i w:val="0"/>
                <w:iCs w:val="0"/>
                <w:color w:val="000000" w:themeColor="text1"/>
                <w:sz w:val="20"/>
                <w:szCs w:val="20"/>
              </w:rPr>
              <w:t>ương</w:t>
            </w:r>
            <w:r w:rsidRPr="002C20FB">
              <w:rPr>
                <w:rFonts w:ascii="Arial" w:hAnsi="Arial" w:cs="Arial"/>
                <w:i w:val="0"/>
                <w:iCs w:val="0"/>
                <w:color w:val="000000" w:themeColor="text1"/>
                <w:sz w:val="20"/>
                <w:szCs w:val="20"/>
                <w:lang w:val="vi-VN" w:eastAsia="vi-VN" w:bidi="vi-VN"/>
              </w:rPr>
              <w:t xml:space="preserve"> tự), có chiều dày (trừ phần bồi) không quá 0,2 mm; dạng bột và vảy:</w:t>
            </w:r>
          </w:p>
        </w:tc>
      </w:tr>
      <w:tr w:rsidR="009953CF" w:rsidRPr="002C20FB" w14:paraId="4401915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735D60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8007.00.30.10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76049F1"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Dạng bột và vảy</w:t>
            </w:r>
          </w:p>
        </w:tc>
      </w:tr>
      <w:tr w:rsidR="009953CF" w:rsidRPr="002C20FB" w14:paraId="138CEC3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B32B5DE"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377BCA6"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C15DC2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04EF7DD"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Ch</w:t>
            </w:r>
            <w:r w:rsidRPr="002C20FB">
              <w:rPr>
                <w:rFonts w:ascii="Arial" w:hAnsi="Arial" w:cs="Arial"/>
                <w:b/>
                <w:bCs/>
                <w:color w:val="000000" w:themeColor="text1"/>
                <w:sz w:val="20"/>
                <w:szCs w:val="20"/>
              </w:rPr>
              <w:t>ương</w:t>
            </w:r>
            <w:r w:rsidRPr="002C20FB">
              <w:rPr>
                <w:rFonts w:ascii="Arial" w:hAnsi="Arial" w:cs="Arial"/>
                <w:b/>
                <w:bCs/>
                <w:color w:val="000000" w:themeColor="text1"/>
                <w:sz w:val="20"/>
                <w:szCs w:val="20"/>
                <w:lang w:val="vi-VN" w:eastAsia="vi-VN" w:bidi="vi-VN"/>
              </w:rPr>
              <w:t xml:space="preserve"> 81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08792C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Kim loại </w:t>
            </w:r>
            <w:r w:rsidRPr="002C20FB">
              <w:rPr>
                <w:rFonts w:ascii="Arial" w:hAnsi="Arial" w:cs="Arial"/>
                <w:b/>
                <w:bCs/>
                <w:i w:val="0"/>
                <w:iCs w:val="0"/>
                <w:color w:val="000000" w:themeColor="text1"/>
                <w:sz w:val="20"/>
                <w:szCs w:val="20"/>
              </w:rPr>
              <w:t>cơ</w:t>
            </w:r>
            <w:r w:rsidRPr="002C20FB">
              <w:rPr>
                <w:rFonts w:ascii="Arial" w:hAnsi="Arial" w:cs="Arial"/>
                <w:b/>
                <w:bCs/>
                <w:i w:val="0"/>
                <w:iCs w:val="0"/>
                <w:color w:val="000000" w:themeColor="text1"/>
                <w:sz w:val="20"/>
                <w:szCs w:val="20"/>
                <w:lang w:val="vi-VN" w:eastAsia="vi-VN" w:bidi="vi-VN"/>
              </w:rPr>
              <w:t xml:space="preserve"> bản khác; gốm kim loại; các sản phẩm của chúng</w:t>
            </w:r>
          </w:p>
        </w:tc>
      </w:tr>
      <w:tr w:rsidR="009953CF" w:rsidRPr="002C20FB" w14:paraId="7CC3FC6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DAC203C"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F5D63A1"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p>
        </w:tc>
      </w:tr>
      <w:tr w:rsidR="009953CF" w:rsidRPr="002C20FB" w14:paraId="1AEAAFF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5B7620D"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b/>
                <w:bCs/>
                <w:color w:val="000000" w:themeColor="text1"/>
                <w:sz w:val="20"/>
                <w:szCs w:val="20"/>
                <w:lang w:val="vi-VN" w:eastAsia="vi-VN" w:bidi="vi-VN"/>
              </w:rPr>
              <w:t>81.01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73943CB"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b/>
                <w:bCs/>
                <w:i w:val="0"/>
                <w:iCs w:val="0"/>
                <w:color w:val="000000" w:themeColor="text1"/>
                <w:sz w:val="20"/>
                <w:szCs w:val="20"/>
                <w:lang w:bidi="en-US"/>
              </w:rPr>
              <w:t xml:space="preserve">Vonfram </w:t>
            </w:r>
            <w:r w:rsidRPr="002C20FB">
              <w:rPr>
                <w:rFonts w:ascii="Arial" w:hAnsi="Arial" w:cs="Arial"/>
                <w:b/>
                <w:bCs/>
                <w:i w:val="0"/>
                <w:iCs w:val="0"/>
                <w:color w:val="000000" w:themeColor="text1"/>
                <w:sz w:val="20"/>
                <w:szCs w:val="20"/>
                <w:lang w:val="vi-VN" w:eastAsia="vi-VN" w:bidi="vi-VN"/>
              </w:rPr>
              <w:t xml:space="preserve">và các sản phẩm làm từ </w:t>
            </w:r>
            <w:r w:rsidRPr="002C20FB">
              <w:rPr>
                <w:rFonts w:ascii="Arial" w:hAnsi="Arial" w:cs="Arial"/>
                <w:b/>
                <w:bCs/>
                <w:i w:val="0"/>
                <w:iCs w:val="0"/>
                <w:color w:val="000000" w:themeColor="text1"/>
                <w:sz w:val="20"/>
                <w:szCs w:val="20"/>
                <w:lang w:bidi="en-US"/>
              </w:rPr>
              <w:t xml:space="preserve">vonfram, </w:t>
            </w:r>
            <w:r w:rsidRPr="002C20FB">
              <w:rPr>
                <w:rFonts w:ascii="Arial" w:hAnsi="Arial" w:cs="Arial"/>
                <w:b/>
                <w:bCs/>
                <w:i w:val="0"/>
                <w:iCs w:val="0"/>
                <w:color w:val="000000" w:themeColor="text1"/>
                <w:sz w:val="20"/>
                <w:szCs w:val="20"/>
                <w:lang w:val="vi-VN" w:eastAsia="vi-VN" w:bidi="vi-VN"/>
              </w:rPr>
              <w:t>kể cả phế liệu và mảnh vụn.</w:t>
            </w:r>
          </w:p>
        </w:tc>
      </w:tr>
      <w:tr w:rsidR="009953CF" w:rsidRPr="002C20FB" w14:paraId="14EE9F0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86E76AB"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8101.10.00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0CB5E55"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lang w:bidi="en-US"/>
              </w:rPr>
            </w:pPr>
            <w:r w:rsidRPr="002C20FB">
              <w:rPr>
                <w:rFonts w:ascii="Arial" w:hAnsi="Arial" w:cs="Arial"/>
                <w:color w:val="000000" w:themeColor="text1"/>
                <w:sz w:val="20"/>
                <w:szCs w:val="20"/>
                <w:lang w:val="vi-VN" w:eastAsia="vi-VN" w:bidi="vi-VN"/>
              </w:rPr>
              <w:t>- Bột</w:t>
            </w:r>
          </w:p>
        </w:tc>
      </w:tr>
      <w:tr w:rsidR="009953CF" w:rsidRPr="002C20FB" w14:paraId="559BD70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15863BB"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6F6D02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3A45A73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695C0F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8101.94.00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A18F396"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w:t>
            </w:r>
            <w:r w:rsidRPr="002C20FB">
              <w:rPr>
                <w:rFonts w:ascii="Arial" w:hAnsi="Arial" w:cs="Arial"/>
                <w:color w:val="000000" w:themeColor="text1"/>
                <w:sz w:val="20"/>
                <w:szCs w:val="20"/>
                <w:lang w:bidi="en-US"/>
              </w:rPr>
              <w:t xml:space="preserve">Vonfram </w:t>
            </w:r>
            <w:r w:rsidRPr="002C20FB">
              <w:rPr>
                <w:rFonts w:ascii="Arial" w:hAnsi="Arial" w:cs="Arial"/>
                <w:color w:val="000000" w:themeColor="text1"/>
                <w:sz w:val="20"/>
                <w:szCs w:val="20"/>
                <w:lang w:val="vi-VN" w:eastAsia="vi-VN" w:bidi="vi-VN"/>
              </w:rPr>
              <w:t>chưa gia công, k</w:t>
            </w:r>
            <w:r w:rsidRPr="002C20FB">
              <w:rPr>
                <w:rFonts w:ascii="Arial" w:hAnsi="Arial" w:cs="Arial"/>
                <w:color w:val="000000" w:themeColor="text1"/>
                <w:sz w:val="20"/>
                <w:szCs w:val="20"/>
              </w:rPr>
              <w:t>ể</w:t>
            </w:r>
            <w:r w:rsidRPr="002C20FB">
              <w:rPr>
                <w:rFonts w:ascii="Arial" w:hAnsi="Arial" w:cs="Arial"/>
                <w:color w:val="000000" w:themeColor="text1"/>
                <w:sz w:val="20"/>
                <w:szCs w:val="20"/>
                <w:lang w:val="vi-VN" w:eastAsia="vi-VN" w:bidi="vi-VN"/>
              </w:rPr>
              <w:t xml:space="preserve"> cả thanh và que thu được từ quá trình thiêu kết</w:t>
            </w:r>
          </w:p>
        </w:tc>
      </w:tr>
      <w:tr w:rsidR="009953CF" w:rsidRPr="002C20FB" w14:paraId="6A587C7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D2DE8F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8101.96.00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550083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w:t>
            </w:r>
            <w:r w:rsidRPr="002C20FB">
              <w:rPr>
                <w:rFonts w:ascii="Arial" w:hAnsi="Arial" w:cs="Arial"/>
                <w:color w:val="000000" w:themeColor="text1"/>
                <w:sz w:val="20"/>
                <w:szCs w:val="20"/>
              </w:rPr>
              <w:t xml:space="preserve"> </w:t>
            </w:r>
            <w:r w:rsidRPr="002C20FB">
              <w:rPr>
                <w:rFonts w:ascii="Arial" w:hAnsi="Arial" w:cs="Arial"/>
                <w:color w:val="000000" w:themeColor="text1"/>
                <w:sz w:val="20"/>
                <w:szCs w:val="20"/>
                <w:lang w:val="vi-VN" w:eastAsia="vi-VN" w:bidi="vi-VN"/>
              </w:rPr>
              <w:t>-</w:t>
            </w:r>
            <w:r w:rsidRPr="002C20FB">
              <w:rPr>
                <w:rFonts w:ascii="Arial" w:hAnsi="Arial" w:cs="Arial"/>
                <w:color w:val="000000" w:themeColor="text1"/>
                <w:sz w:val="20"/>
                <w:szCs w:val="20"/>
              </w:rPr>
              <w:t xml:space="preserve"> </w:t>
            </w:r>
            <w:r w:rsidRPr="002C20FB">
              <w:rPr>
                <w:rFonts w:ascii="Arial" w:hAnsi="Arial" w:cs="Arial"/>
                <w:color w:val="000000" w:themeColor="text1"/>
                <w:sz w:val="20"/>
                <w:szCs w:val="20"/>
                <w:lang w:val="vi-VN" w:eastAsia="vi-VN" w:bidi="vi-VN"/>
              </w:rPr>
              <w:t>Dây</w:t>
            </w:r>
          </w:p>
        </w:tc>
      </w:tr>
      <w:tr w:rsidR="009953CF" w:rsidRPr="002C20FB" w14:paraId="4BE09C1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FAD15C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8101.97.00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E28BCD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Ph</w:t>
            </w:r>
            <w:r w:rsidRPr="002C20FB">
              <w:rPr>
                <w:rFonts w:ascii="Arial" w:hAnsi="Arial" w:cs="Arial"/>
                <w:color w:val="000000" w:themeColor="text1"/>
                <w:sz w:val="20"/>
                <w:szCs w:val="20"/>
              </w:rPr>
              <w:t>ế</w:t>
            </w:r>
            <w:r w:rsidRPr="002C20FB">
              <w:rPr>
                <w:rFonts w:ascii="Arial" w:hAnsi="Arial" w:cs="Arial"/>
                <w:color w:val="000000" w:themeColor="text1"/>
                <w:sz w:val="20"/>
                <w:szCs w:val="20"/>
                <w:lang w:val="vi-VN" w:eastAsia="vi-VN" w:bidi="vi-VN"/>
              </w:rPr>
              <w:t xml:space="preserve"> liệu và mảnh vụn</w:t>
            </w:r>
          </w:p>
        </w:tc>
      </w:tr>
      <w:tr w:rsidR="009953CF" w:rsidRPr="002C20FB" w14:paraId="5540A4C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2D18D2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8101.99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C20E6B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Loại khác:</w:t>
            </w:r>
          </w:p>
        </w:tc>
      </w:tr>
      <w:tr w:rsidR="009953CF" w:rsidRPr="002C20FB" w14:paraId="4BA301B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BFE0EA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8101.99.10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C85FF61"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Thanh và que, trừ các loại thu được từ quá trình thiêu kết; dạng hình, l</w:t>
            </w:r>
            <w:r w:rsidRPr="002C20FB">
              <w:rPr>
                <w:rFonts w:ascii="Arial" w:hAnsi="Arial" w:cs="Arial"/>
                <w:color w:val="000000" w:themeColor="text1"/>
                <w:sz w:val="20"/>
                <w:szCs w:val="20"/>
              </w:rPr>
              <w:t>á</w:t>
            </w:r>
            <w:r w:rsidRPr="002C20FB">
              <w:rPr>
                <w:rFonts w:ascii="Arial" w:hAnsi="Arial" w:cs="Arial"/>
                <w:color w:val="000000" w:themeColor="text1"/>
                <w:sz w:val="20"/>
                <w:szCs w:val="20"/>
                <w:lang w:val="vi-VN" w:eastAsia="vi-VN" w:bidi="vi-VN"/>
              </w:rPr>
              <w:t>, dải và lá mỏng</w:t>
            </w:r>
          </w:p>
        </w:tc>
      </w:tr>
      <w:tr w:rsidR="009953CF" w:rsidRPr="002C20FB" w14:paraId="604DCE3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786467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8101.99.90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54918E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395F573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3ED85A0"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A2C1CF2"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E63D8D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9A2AB8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81.02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09A66B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Molypđen và các sản phẩm làm từ molypđen, kể cả phế liệu và mảnh vụn.</w:t>
            </w:r>
          </w:p>
        </w:tc>
      </w:tr>
      <w:tr w:rsidR="009953CF" w:rsidRPr="002C20FB" w14:paraId="59EA27E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7839AAF"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8102.10.00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ED203D6"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w:t>
            </w:r>
            <w:r w:rsidRPr="002C20FB">
              <w:rPr>
                <w:rFonts w:ascii="Arial" w:hAnsi="Arial" w:cs="Arial"/>
                <w:color w:val="000000" w:themeColor="text1"/>
                <w:sz w:val="20"/>
                <w:szCs w:val="20"/>
              </w:rPr>
              <w:t xml:space="preserve"> </w:t>
            </w:r>
            <w:r w:rsidRPr="002C20FB">
              <w:rPr>
                <w:rFonts w:ascii="Arial" w:hAnsi="Arial" w:cs="Arial"/>
                <w:color w:val="000000" w:themeColor="text1"/>
                <w:sz w:val="20"/>
                <w:szCs w:val="20"/>
                <w:lang w:val="vi-VN" w:eastAsia="vi-VN" w:bidi="vi-VN"/>
              </w:rPr>
              <w:t>Bột</w:t>
            </w:r>
          </w:p>
        </w:tc>
      </w:tr>
      <w:tr w:rsidR="009953CF" w:rsidRPr="002C20FB" w14:paraId="5F4D1F6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7095F7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DA0724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5FF3689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CB9A34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8102.94.00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8BAC3B8"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Molypđen chưa gia công, k</w:t>
            </w:r>
            <w:r w:rsidRPr="002C20FB">
              <w:rPr>
                <w:rFonts w:ascii="Arial" w:hAnsi="Arial" w:cs="Arial"/>
                <w:color w:val="000000" w:themeColor="text1"/>
                <w:sz w:val="20"/>
                <w:szCs w:val="20"/>
              </w:rPr>
              <w:t>ể</w:t>
            </w:r>
            <w:r w:rsidRPr="002C20FB">
              <w:rPr>
                <w:rFonts w:ascii="Arial" w:hAnsi="Arial" w:cs="Arial"/>
                <w:color w:val="000000" w:themeColor="text1"/>
                <w:sz w:val="20"/>
                <w:szCs w:val="20"/>
                <w:lang w:val="vi-VN" w:eastAsia="vi-VN" w:bidi="vi-VN"/>
              </w:rPr>
              <w:t xml:space="preserve"> cả thanh và que thu được từ quá trình thiêu kết</w:t>
            </w:r>
          </w:p>
        </w:tc>
      </w:tr>
      <w:tr w:rsidR="009953CF" w:rsidRPr="002C20FB" w14:paraId="1A01B9F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801827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8102.95.00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CF7D06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Thanh và que, trừ các loại thu được từ quá tr</w:t>
            </w:r>
            <w:r w:rsidRPr="002C20FB">
              <w:rPr>
                <w:rFonts w:ascii="Arial" w:hAnsi="Arial" w:cs="Arial"/>
                <w:color w:val="000000" w:themeColor="text1"/>
                <w:sz w:val="20"/>
                <w:szCs w:val="20"/>
              </w:rPr>
              <w:t>ì</w:t>
            </w:r>
            <w:r w:rsidRPr="002C20FB">
              <w:rPr>
                <w:rFonts w:ascii="Arial" w:hAnsi="Arial" w:cs="Arial"/>
                <w:color w:val="000000" w:themeColor="text1"/>
                <w:sz w:val="20"/>
                <w:szCs w:val="20"/>
                <w:lang w:val="vi-VN" w:eastAsia="vi-VN" w:bidi="vi-VN"/>
              </w:rPr>
              <w:t>nh thiêu kết, dạng hình, tấm, lá, dải và l</w:t>
            </w:r>
            <w:r w:rsidRPr="002C20FB">
              <w:rPr>
                <w:rFonts w:ascii="Arial" w:hAnsi="Arial" w:cs="Arial"/>
                <w:color w:val="000000" w:themeColor="text1"/>
                <w:sz w:val="20"/>
                <w:szCs w:val="20"/>
              </w:rPr>
              <w:t>á</w:t>
            </w:r>
            <w:r w:rsidRPr="002C20FB">
              <w:rPr>
                <w:rFonts w:ascii="Arial" w:hAnsi="Arial" w:cs="Arial"/>
                <w:color w:val="000000" w:themeColor="text1"/>
                <w:sz w:val="20"/>
                <w:szCs w:val="20"/>
                <w:lang w:val="vi-VN" w:eastAsia="vi-VN" w:bidi="vi-VN"/>
              </w:rPr>
              <w:t xml:space="preserve"> mỏng</w:t>
            </w:r>
          </w:p>
        </w:tc>
      </w:tr>
      <w:tr w:rsidR="009953CF" w:rsidRPr="002C20FB" w14:paraId="5673E07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F48BA7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8102.96.00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426FAE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w:t>
            </w:r>
            <w:r w:rsidRPr="002C20FB">
              <w:rPr>
                <w:rFonts w:ascii="Arial" w:hAnsi="Arial" w:cs="Arial"/>
                <w:color w:val="000000" w:themeColor="text1"/>
                <w:sz w:val="20"/>
                <w:szCs w:val="20"/>
              </w:rPr>
              <w:t xml:space="preserve"> </w:t>
            </w:r>
            <w:r w:rsidRPr="002C20FB">
              <w:rPr>
                <w:rFonts w:ascii="Arial" w:hAnsi="Arial" w:cs="Arial"/>
                <w:color w:val="000000" w:themeColor="text1"/>
                <w:sz w:val="20"/>
                <w:szCs w:val="20"/>
                <w:lang w:val="vi-VN" w:eastAsia="vi-VN" w:bidi="vi-VN"/>
              </w:rPr>
              <w:t>-</w:t>
            </w:r>
            <w:r w:rsidRPr="002C20FB">
              <w:rPr>
                <w:rFonts w:ascii="Arial" w:hAnsi="Arial" w:cs="Arial"/>
                <w:color w:val="000000" w:themeColor="text1"/>
                <w:sz w:val="20"/>
                <w:szCs w:val="20"/>
              </w:rPr>
              <w:t xml:space="preserve"> </w:t>
            </w:r>
            <w:r w:rsidRPr="002C20FB">
              <w:rPr>
                <w:rFonts w:ascii="Arial" w:hAnsi="Arial" w:cs="Arial"/>
                <w:color w:val="000000" w:themeColor="text1"/>
                <w:sz w:val="20"/>
                <w:szCs w:val="20"/>
                <w:lang w:val="vi-VN" w:eastAsia="vi-VN" w:bidi="vi-VN"/>
              </w:rPr>
              <w:t>Dây</w:t>
            </w:r>
          </w:p>
        </w:tc>
      </w:tr>
      <w:tr w:rsidR="009953CF" w:rsidRPr="002C20FB" w14:paraId="29240F8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677BED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8102.97.00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AE187D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Phế liệu và mành vụn</w:t>
            </w:r>
          </w:p>
        </w:tc>
      </w:tr>
      <w:tr w:rsidR="009953CF" w:rsidRPr="002C20FB" w14:paraId="0203432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77392A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8102.99.00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7CD820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5236677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2350B5C"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801A57C"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55B178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C2BAC1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81.03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275341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Tantan và các sản phẩm làm từ tantan, kể cả phế liệu và mảnh vụn.</w:t>
            </w:r>
          </w:p>
        </w:tc>
      </w:tr>
      <w:tr w:rsidR="009953CF" w:rsidRPr="002C20FB" w14:paraId="289C1D7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2A1E44A"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8103.20.00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7BFEAB6"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Tantan chưa gia công, k</w:t>
            </w:r>
            <w:r w:rsidRPr="002C20FB">
              <w:rPr>
                <w:rFonts w:ascii="Arial" w:hAnsi="Arial" w:cs="Arial"/>
                <w:color w:val="000000" w:themeColor="text1"/>
                <w:sz w:val="20"/>
                <w:szCs w:val="20"/>
              </w:rPr>
              <w:t>ể</w:t>
            </w:r>
            <w:r w:rsidRPr="002C20FB">
              <w:rPr>
                <w:rFonts w:ascii="Arial" w:hAnsi="Arial" w:cs="Arial"/>
                <w:color w:val="000000" w:themeColor="text1"/>
                <w:sz w:val="20"/>
                <w:szCs w:val="20"/>
                <w:lang w:val="vi-VN" w:eastAsia="vi-VN" w:bidi="vi-VN"/>
              </w:rPr>
              <w:t xml:space="preserve"> cả thanh và que thu được từ quá trình thiêu kết; bột</w:t>
            </w:r>
          </w:p>
        </w:tc>
      </w:tr>
      <w:tr w:rsidR="009953CF" w:rsidRPr="002C20FB" w14:paraId="4ECD813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8230D7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8103.30.00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3C745CC"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Phế liệu và mảnh vụn</w:t>
            </w:r>
          </w:p>
        </w:tc>
      </w:tr>
      <w:tr w:rsidR="009953CF" w:rsidRPr="002C20FB" w14:paraId="06155FE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CE32094"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065A26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378DDEA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D0D0A3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8103.91.00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84CDB81"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Chén nung </w:t>
            </w:r>
            <w:r w:rsidRPr="002C20FB">
              <w:rPr>
                <w:rFonts w:ascii="Arial" w:hAnsi="Arial" w:cs="Arial"/>
                <w:color w:val="000000" w:themeColor="text1"/>
                <w:sz w:val="20"/>
                <w:szCs w:val="20"/>
                <w:lang w:bidi="en-US"/>
              </w:rPr>
              <w:t>(crucible)</w:t>
            </w:r>
          </w:p>
        </w:tc>
      </w:tr>
      <w:tr w:rsidR="009953CF" w:rsidRPr="002C20FB" w14:paraId="0CF2D33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8A43B3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8103.99.00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F8142F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156155B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A9E1536"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DA09AD8"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0F64005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2213FA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81.04</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093565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Magiê và các sản phẩm của magiê, kể cả phế liệu và mảnh vụn.</w:t>
            </w:r>
          </w:p>
        </w:tc>
      </w:tr>
      <w:tr w:rsidR="009953CF" w:rsidRPr="002C20FB" w14:paraId="1476793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A6D5D40"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09F25B6"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Magiê chưa gia công:</w:t>
            </w:r>
          </w:p>
        </w:tc>
      </w:tr>
      <w:tr w:rsidR="009953CF" w:rsidRPr="002C20FB" w14:paraId="3E2D281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014A1AD"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lastRenderedPageBreak/>
              <w:t>8104.11.00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28B1EE5"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Có chứa hàm lượng magiê ít nhất 99,8% tính theo khối lượng</w:t>
            </w:r>
          </w:p>
        </w:tc>
      </w:tr>
      <w:tr w:rsidR="009953CF" w:rsidRPr="002C20FB" w14:paraId="23C54F3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56889B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8104.19.00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6793A7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2A2F619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37C8BE1"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8104.20.00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C0F189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Phế liệu và mảnh vụn</w:t>
            </w:r>
          </w:p>
        </w:tc>
      </w:tr>
      <w:tr w:rsidR="009953CF" w:rsidRPr="002C20FB" w14:paraId="3A06681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6C0176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8104.30.00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24DB43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Mạt giũa, phoi tiện và hạt, đã được phân loại theo kích cỡ; bột</w:t>
            </w:r>
          </w:p>
        </w:tc>
      </w:tr>
      <w:tr w:rsidR="009953CF" w:rsidRPr="002C20FB" w14:paraId="4E23CC8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2D3D4E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8104.90.00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39AA11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4CF8875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E69F53D"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1F206B7"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F3524C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56D5E9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81.05</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FD37B7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bidi="en-US"/>
              </w:rPr>
              <w:t xml:space="preserve">Coban </w:t>
            </w:r>
            <w:r w:rsidRPr="002C20FB">
              <w:rPr>
                <w:rFonts w:ascii="Arial" w:hAnsi="Arial" w:cs="Arial"/>
                <w:b/>
                <w:bCs/>
                <w:i w:val="0"/>
                <w:iCs w:val="0"/>
                <w:color w:val="000000" w:themeColor="text1"/>
                <w:sz w:val="20"/>
                <w:szCs w:val="20"/>
                <w:lang w:val="vi-VN" w:eastAsia="vi-VN" w:bidi="vi-VN"/>
              </w:rPr>
              <w:t xml:space="preserve">sten và các sản phẩm trung gian khác </w:t>
            </w:r>
            <w:r w:rsidRPr="002C20FB">
              <w:rPr>
                <w:rFonts w:ascii="Arial" w:hAnsi="Arial" w:cs="Arial"/>
                <w:b/>
                <w:bCs/>
                <w:i w:val="0"/>
                <w:iCs w:val="0"/>
                <w:color w:val="000000" w:themeColor="text1"/>
                <w:sz w:val="20"/>
                <w:szCs w:val="20"/>
              </w:rPr>
              <w:t>từ</w:t>
            </w:r>
            <w:r w:rsidRPr="002C20FB">
              <w:rPr>
                <w:rFonts w:ascii="Arial" w:hAnsi="Arial" w:cs="Arial"/>
                <w:b/>
                <w:bCs/>
                <w:i w:val="0"/>
                <w:iCs w:val="0"/>
                <w:color w:val="000000" w:themeColor="text1"/>
                <w:sz w:val="20"/>
                <w:szCs w:val="20"/>
                <w:lang w:val="vi-VN" w:eastAsia="vi-VN" w:bidi="vi-VN"/>
              </w:rPr>
              <w:t xml:space="preserve"> luyện </w:t>
            </w:r>
            <w:r w:rsidRPr="002C20FB">
              <w:rPr>
                <w:rFonts w:ascii="Arial" w:hAnsi="Arial" w:cs="Arial"/>
                <w:b/>
                <w:bCs/>
                <w:i w:val="0"/>
                <w:iCs w:val="0"/>
                <w:color w:val="000000" w:themeColor="text1"/>
                <w:sz w:val="20"/>
                <w:szCs w:val="20"/>
                <w:lang w:bidi="en-US"/>
              </w:rPr>
              <w:t xml:space="preserve">coban; </w:t>
            </w:r>
            <w:r w:rsidRPr="002C20FB">
              <w:rPr>
                <w:rFonts w:ascii="Arial" w:hAnsi="Arial" w:cs="Arial"/>
                <w:b/>
                <w:bCs/>
                <w:i w:val="0"/>
                <w:iCs w:val="0"/>
                <w:color w:val="000000" w:themeColor="text1"/>
                <w:sz w:val="20"/>
                <w:szCs w:val="20"/>
                <w:lang w:val="vi-VN" w:eastAsia="vi-VN" w:bidi="vi-VN"/>
              </w:rPr>
              <w:t>coban và các sản phẩm bằng coban, kể cả phế liệu và mảnh vụn.</w:t>
            </w:r>
          </w:p>
        </w:tc>
      </w:tr>
      <w:tr w:rsidR="009953CF" w:rsidRPr="002C20FB" w14:paraId="655F457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4D0D350"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8105.20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A4788FE"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lang w:bidi="en-US"/>
              </w:rPr>
            </w:pP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i w:val="0"/>
                <w:iCs w:val="0"/>
                <w:color w:val="000000" w:themeColor="text1"/>
                <w:sz w:val="20"/>
                <w:szCs w:val="20"/>
                <w:lang w:bidi="en-US"/>
              </w:rPr>
              <w:t xml:space="preserve">Coban </w:t>
            </w:r>
            <w:r w:rsidRPr="002C20FB">
              <w:rPr>
                <w:rFonts w:ascii="Arial" w:hAnsi="Arial" w:cs="Arial"/>
                <w:i w:val="0"/>
                <w:iCs w:val="0"/>
                <w:color w:val="000000" w:themeColor="text1"/>
                <w:sz w:val="20"/>
                <w:szCs w:val="20"/>
                <w:lang w:val="vi-VN" w:eastAsia="vi-VN" w:bidi="vi-VN"/>
              </w:rPr>
              <w:t xml:space="preserve">sten và các sản phẩm trung gian khác từ luyện </w:t>
            </w:r>
            <w:r w:rsidRPr="002C20FB">
              <w:rPr>
                <w:rFonts w:ascii="Arial" w:hAnsi="Arial" w:cs="Arial"/>
                <w:i w:val="0"/>
                <w:iCs w:val="0"/>
                <w:color w:val="000000" w:themeColor="text1"/>
                <w:sz w:val="20"/>
                <w:szCs w:val="20"/>
                <w:lang w:bidi="en-US"/>
              </w:rPr>
              <w:t xml:space="preserve">coban; </w:t>
            </w:r>
            <w:r w:rsidRPr="002C20FB">
              <w:rPr>
                <w:rFonts w:ascii="Arial" w:hAnsi="Arial" w:cs="Arial"/>
                <w:i w:val="0"/>
                <w:iCs w:val="0"/>
                <w:color w:val="000000" w:themeColor="text1"/>
                <w:sz w:val="20"/>
                <w:szCs w:val="20"/>
                <w:lang w:val="vi-VN" w:eastAsia="vi-VN" w:bidi="vi-VN"/>
              </w:rPr>
              <w:t>coban chưa gia công; bột:</w:t>
            </w:r>
          </w:p>
        </w:tc>
      </w:tr>
      <w:tr w:rsidR="009953CF" w:rsidRPr="002C20FB" w14:paraId="25B68BE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2F82A11"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8105.20.10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572871F"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w:t>
            </w:r>
            <w:r w:rsidRPr="002C20FB">
              <w:rPr>
                <w:rFonts w:ascii="Arial" w:hAnsi="Arial" w:cs="Arial"/>
                <w:color w:val="000000" w:themeColor="text1"/>
                <w:sz w:val="20"/>
                <w:szCs w:val="20"/>
                <w:lang w:bidi="en-US"/>
              </w:rPr>
              <w:t xml:space="preserve">Coban </w:t>
            </w:r>
            <w:r w:rsidRPr="002C20FB">
              <w:rPr>
                <w:rFonts w:ascii="Arial" w:hAnsi="Arial" w:cs="Arial"/>
                <w:color w:val="000000" w:themeColor="text1"/>
                <w:sz w:val="20"/>
                <w:szCs w:val="20"/>
                <w:lang w:val="vi-VN" w:eastAsia="vi-VN" w:bidi="vi-VN"/>
              </w:rPr>
              <w:t>chưa gia công</w:t>
            </w:r>
          </w:p>
        </w:tc>
      </w:tr>
      <w:tr w:rsidR="009953CF" w:rsidRPr="002C20FB" w14:paraId="0937C2F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721D60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8105.20.90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81C1AA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2C4FA87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B3FB4C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8105.30.00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6072CD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Phế liệu và mảnh vụn</w:t>
            </w:r>
          </w:p>
        </w:tc>
      </w:tr>
      <w:tr w:rsidR="009953CF" w:rsidRPr="002C20FB" w14:paraId="23785EC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6FFBDB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8105.90.00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C1D19E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25F2B3B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BD8F5A6"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D54B6B9"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21DB583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AE6666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81.06</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3F24F5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B</w:t>
            </w:r>
            <w:r w:rsidRPr="002C20FB">
              <w:rPr>
                <w:rFonts w:ascii="Arial" w:hAnsi="Arial" w:cs="Arial"/>
                <w:b/>
                <w:bCs/>
                <w:i w:val="0"/>
                <w:iCs w:val="0"/>
                <w:color w:val="000000" w:themeColor="text1"/>
                <w:sz w:val="20"/>
                <w:szCs w:val="20"/>
              </w:rPr>
              <w:t>i</w:t>
            </w:r>
            <w:r w:rsidRPr="002C20FB">
              <w:rPr>
                <w:rFonts w:ascii="Arial" w:hAnsi="Arial" w:cs="Arial"/>
                <w:b/>
                <w:bCs/>
                <w:i w:val="0"/>
                <w:iCs w:val="0"/>
                <w:color w:val="000000" w:themeColor="text1"/>
                <w:sz w:val="20"/>
                <w:szCs w:val="20"/>
                <w:lang w:val="vi-VN" w:eastAsia="vi-VN" w:bidi="vi-VN"/>
              </w:rPr>
              <w:t>smut và các sản phẩm làm từ bismut, kể cả phế liệu và mảnh vụn.</w:t>
            </w:r>
          </w:p>
        </w:tc>
      </w:tr>
      <w:tr w:rsidR="009953CF" w:rsidRPr="002C20FB" w14:paraId="6DD3684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6D3D6A5"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8106.10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7DE7FA3"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Chứa hàm lượng bismut trên 99,99%, tính theo khối lượng:</w:t>
            </w:r>
          </w:p>
        </w:tc>
      </w:tr>
      <w:tr w:rsidR="009953CF" w:rsidRPr="002C20FB" w14:paraId="689178B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2536FD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8106.10.10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5F73AA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Bismut chưa gia công; phế liệu và mảnh vụn; bột:</w:t>
            </w:r>
          </w:p>
        </w:tc>
      </w:tr>
      <w:tr w:rsidR="009953CF" w:rsidRPr="002C20FB" w14:paraId="70396EA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FD2290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8106.10.10.10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C7DC69E"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Phế liệu và mảnh vụn</w:t>
            </w:r>
          </w:p>
        </w:tc>
      </w:tr>
      <w:tr w:rsidR="009953CF" w:rsidRPr="002C20FB" w14:paraId="45F55BB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656823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8106.10.10.90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FCE3C8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1381AC5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0CB5BC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8106.10.90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48DEB1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66B8DB8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0BDB2FD"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8106.90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88879E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78F2C26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CCB5AC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8106.90.10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0668B18"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Bismut chưa gia công; phế liệu và mảnh vụn; bột:</w:t>
            </w:r>
          </w:p>
        </w:tc>
      </w:tr>
      <w:tr w:rsidR="009953CF" w:rsidRPr="002C20FB" w14:paraId="342A62E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419BDF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8106.90.10.10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A99AA63"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Phế liệu và mảnh vụn</w:t>
            </w:r>
          </w:p>
        </w:tc>
      </w:tr>
      <w:tr w:rsidR="009953CF" w:rsidRPr="002C20FB" w14:paraId="68620C4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920B73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8106.90.10.90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722AD5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5B5426A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47DAF7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8106.90.90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4C0965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16E843A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65AA99B"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F298537"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3D5F32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778521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81.08</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DF2B9F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bidi="en-US"/>
              </w:rPr>
              <w:t xml:space="preserve">Titan </w:t>
            </w:r>
            <w:r w:rsidRPr="002C20FB">
              <w:rPr>
                <w:rFonts w:ascii="Arial" w:hAnsi="Arial" w:cs="Arial"/>
                <w:b/>
                <w:bCs/>
                <w:i w:val="0"/>
                <w:iCs w:val="0"/>
                <w:color w:val="000000" w:themeColor="text1"/>
                <w:sz w:val="20"/>
                <w:szCs w:val="20"/>
                <w:lang w:val="vi-VN" w:eastAsia="vi-VN" w:bidi="vi-VN"/>
              </w:rPr>
              <w:t xml:space="preserve">và các sản phẩm làm từ </w:t>
            </w:r>
            <w:r w:rsidRPr="002C20FB">
              <w:rPr>
                <w:rFonts w:ascii="Arial" w:hAnsi="Arial" w:cs="Arial"/>
                <w:b/>
                <w:bCs/>
                <w:i w:val="0"/>
                <w:iCs w:val="0"/>
                <w:color w:val="000000" w:themeColor="text1"/>
                <w:sz w:val="20"/>
                <w:szCs w:val="20"/>
                <w:lang w:bidi="en-US"/>
              </w:rPr>
              <w:t xml:space="preserve">titan, </w:t>
            </w:r>
            <w:r w:rsidRPr="002C20FB">
              <w:rPr>
                <w:rFonts w:ascii="Arial" w:hAnsi="Arial" w:cs="Arial"/>
                <w:b/>
                <w:bCs/>
                <w:i w:val="0"/>
                <w:iCs w:val="0"/>
                <w:color w:val="000000" w:themeColor="text1"/>
                <w:sz w:val="20"/>
                <w:szCs w:val="20"/>
                <w:lang w:val="vi-VN" w:eastAsia="vi-VN" w:bidi="vi-VN"/>
              </w:rPr>
              <w:t>kể cả phế liệu và mảnh vụn.</w:t>
            </w:r>
          </w:p>
        </w:tc>
      </w:tr>
      <w:tr w:rsidR="009953CF" w:rsidRPr="002C20FB" w14:paraId="1295982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1DD191F"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8108.20.00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A1995D4"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lang w:bidi="en-US"/>
              </w:rPr>
            </w:pPr>
            <w:r w:rsidRPr="002C20FB">
              <w:rPr>
                <w:rFonts w:ascii="Arial" w:hAnsi="Arial" w:cs="Arial"/>
                <w:color w:val="000000" w:themeColor="text1"/>
                <w:sz w:val="20"/>
                <w:szCs w:val="20"/>
                <w:lang w:val="vi-VN" w:eastAsia="vi-VN" w:bidi="vi-VN"/>
              </w:rPr>
              <w:t>- T</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tan chưa g</w:t>
            </w:r>
            <w:r w:rsidRPr="002C20FB">
              <w:rPr>
                <w:rFonts w:ascii="Arial" w:hAnsi="Arial" w:cs="Arial"/>
                <w:color w:val="000000" w:themeColor="text1"/>
                <w:sz w:val="20"/>
                <w:szCs w:val="20"/>
              </w:rPr>
              <w:t>i</w:t>
            </w:r>
            <w:r w:rsidRPr="002C20FB">
              <w:rPr>
                <w:rFonts w:ascii="Arial" w:hAnsi="Arial" w:cs="Arial"/>
                <w:color w:val="000000" w:themeColor="text1"/>
                <w:sz w:val="20"/>
                <w:szCs w:val="20"/>
                <w:lang w:val="vi-VN" w:eastAsia="vi-VN" w:bidi="vi-VN"/>
              </w:rPr>
              <w:t>a công; bột</w:t>
            </w:r>
          </w:p>
        </w:tc>
      </w:tr>
      <w:tr w:rsidR="009953CF" w:rsidRPr="002C20FB" w14:paraId="4280076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FFA8AC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8108.30.00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9AAA4C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Phế liệu và mảnh vụn</w:t>
            </w:r>
          </w:p>
        </w:tc>
      </w:tr>
      <w:tr w:rsidR="009953CF" w:rsidRPr="002C20FB" w14:paraId="0825E2C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4A92BEC"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8108.90.00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906E25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53C2B6A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0797E21"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FE8744E"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0D4318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FE5976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81.09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5EE44D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bidi="en-US"/>
              </w:rPr>
              <w:t xml:space="preserve">Zircon </w:t>
            </w:r>
            <w:r w:rsidRPr="002C20FB">
              <w:rPr>
                <w:rFonts w:ascii="Arial" w:hAnsi="Arial" w:cs="Arial"/>
                <w:b/>
                <w:bCs/>
                <w:i w:val="0"/>
                <w:iCs w:val="0"/>
                <w:color w:val="000000" w:themeColor="text1"/>
                <w:sz w:val="20"/>
                <w:szCs w:val="20"/>
                <w:lang w:val="vi-VN" w:eastAsia="vi-VN" w:bidi="vi-VN"/>
              </w:rPr>
              <w:t xml:space="preserve">và các sản phẩm làm từ </w:t>
            </w:r>
            <w:r w:rsidRPr="002C20FB">
              <w:rPr>
                <w:rFonts w:ascii="Arial" w:hAnsi="Arial" w:cs="Arial"/>
                <w:b/>
                <w:bCs/>
                <w:i w:val="0"/>
                <w:iCs w:val="0"/>
                <w:color w:val="000000" w:themeColor="text1"/>
                <w:sz w:val="20"/>
                <w:szCs w:val="20"/>
                <w:lang w:bidi="en-US"/>
              </w:rPr>
              <w:t xml:space="preserve">zircon, </w:t>
            </w:r>
            <w:r w:rsidRPr="002C20FB">
              <w:rPr>
                <w:rFonts w:ascii="Arial" w:hAnsi="Arial" w:cs="Arial"/>
                <w:b/>
                <w:bCs/>
                <w:i w:val="0"/>
                <w:iCs w:val="0"/>
                <w:color w:val="000000" w:themeColor="text1"/>
                <w:sz w:val="20"/>
                <w:szCs w:val="20"/>
                <w:lang w:val="vi-VN" w:eastAsia="vi-VN" w:bidi="vi-VN"/>
              </w:rPr>
              <w:t>kể cả phế liệu và mảnh vụn.</w:t>
            </w:r>
          </w:p>
        </w:tc>
      </w:tr>
      <w:tr w:rsidR="009953CF" w:rsidRPr="002C20FB" w14:paraId="3B7D0C8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77D6CDF"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1C69CE1"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lang w:bidi="en-US"/>
              </w:rPr>
            </w:pP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i w:val="0"/>
                <w:iCs w:val="0"/>
                <w:color w:val="000000" w:themeColor="text1"/>
                <w:sz w:val="20"/>
                <w:szCs w:val="20"/>
                <w:lang w:bidi="en-US"/>
              </w:rPr>
              <w:t xml:space="preserve">Zircon </w:t>
            </w:r>
            <w:r w:rsidRPr="002C20FB">
              <w:rPr>
                <w:rFonts w:ascii="Arial" w:hAnsi="Arial" w:cs="Arial"/>
                <w:i w:val="0"/>
                <w:iCs w:val="0"/>
                <w:color w:val="000000" w:themeColor="text1"/>
                <w:sz w:val="20"/>
                <w:szCs w:val="20"/>
                <w:lang w:val="vi-VN" w:eastAsia="vi-VN" w:bidi="vi-VN"/>
              </w:rPr>
              <w:t>chưa gia công; bột:</w:t>
            </w:r>
          </w:p>
        </w:tc>
      </w:tr>
      <w:tr w:rsidR="009953CF" w:rsidRPr="002C20FB" w14:paraId="1BE852F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7555D26"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8109.21.00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0E352B2"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Chứa hàm lượng </w:t>
            </w:r>
            <w:r w:rsidRPr="002C20FB">
              <w:rPr>
                <w:rFonts w:ascii="Arial" w:hAnsi="Arial" w:cs="Arial"/>
                <w:color w:val="000000" w:themeColor="text1"/>
                <w:sz w:val="20"/>
                <w:szCs w:val="20"/>
                <w:lang w:bidi="en-US"/>
              </w:rPr>
              <w:t xml:space="preserve">hafini </w:t>
            </w:r>
            <w:r w:rsidRPr="002C20FB">
              <w:rPr>
                <w:rFonts w:ascii="Arial" w:hAnsi="Arial" w:cs="Arial"/>
                <w:color w:val="000000" w:themeColor="text1"/>
                <w:sz w:val="20"/>
                <w:szCs w:val="20"/>
                <w:lang w:val="vi-VN" w:eastAsia="vi-VN" w:bidi="vi-VN"/>
              </w:rPr>
              <w:t xml:space="preserve">trong </w:t>
            </w:r>
            <w:r w:rsidRPr="002C20FB">
              <w:rPr>
                <w:rFonts w:ascii="Arial" w:hAnsi="Arial" w:cs="Arial"/>
                <w:color w:val="000000" w:themeColor="text1"/>
                <w:sz w:val="20"/>
                <w:szCs w:val="20"/>
                <w:lang w:bidi="en-US"/>
              </w:rPr>
              <w:t xml:space="preserve">zircon </w:t>
            </w:r>
            <w:r w:rsidRPr="002C20FB">
              <w:rPr>
                <w:rFonts w:ascii="Arial" w:hAnsi="Arial" w:cs="Arial"/>
                <w:color w:val="000000" w:themeColor="text1"/>
                <w:sz w:val="20"/>
                <w:szCs w:val="20"/>
                <w:lang w:val="vi-VN" w:eastAsia="vi-VN" w:bidi="vi-VN"/>
              </w:rPr>
              <w:t>dưới 1/500 t</w:t>
            </w:r>
            <w:r w:rsidRPr="002C20FB">
              <w:rPr>
                <w:rFonts w:ascii="Arial" w:hAnsi="Arial" w:cs="Arial"/>
                <w:color w:val="000000" w:themeColor="text1"/>
                <w:sz w:val="20"/>
                <w:szCs w:val="20"/>
              </w:rPr>
              <w:t>í</w:t>
            </w:r>
            <w:r w:rsidRPr="002C20FB">
              <w:rPr>
                <w:rFonts w:ascii="Arial" w:hAnsi="Arial" w:cs="Arial"/>
                <w:color w:val="000000" w:themeColor="text1"/>
                <w:sz w:val="20"/>
                <w:szCs w:val="20"/>
                <w:lang w:val="vi-VN" w:eastAsia="vi-VN" w:bidi="vi-VN"/>
              </w:rPr>
              <w:t>nh theo khối lượng</w:t>
            </w:r>
          </w:p>
        </w:tc>
      </w:tr>
      <w:tr w:rsidR="009953CF" w:rsidRPr="002C20FB" w14:paraId="33C4ECD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AC4124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8109.29.00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EFDA58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239D79F1"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4BDB231"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C69D858"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Phế liệu và mảnh vụn:</w:t>
            </w:r>
          </w:p>
        </w:tc>
      </w:tr>
      <w:tr w:rsidR="009953CF" w:rsidRPr="002C20FB" w14:paraId="6CFA975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B5BE17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8109.31.00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EE4DCE2"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Chứa hàm lượng </w:t>
            </w:r>
            <w:r w:rsidRPr="002C20FB">
              <w:rPr>
                <w:rFonts w:ascii="Arial" w:hAnsi="Arial" w:cs="Arial"/>
                <w:color w:val="000000" w:themeColor="text1"/>
                <w:sz w:val="20"/>
                <w:szCs w:val="20"/>
                <w:lang w:bidi="en-US"/>
              </w:rPr>
              <w:t xml:space="preserve">hafini </w:t>
            </w:r>
            <w:r w:rsidRPr="002C20FB">
              <w:rPr>
                <w:rFonts w:ascii="Arial" w:hAnsi="Arial" w:cs="Arial"/>
                <w:color w:val="000000" w:themeColor="text1"/>
                <w:sz w:val="20"/>
                <w:szCs w:val="20"/>
                <w:lang w:val="vi-VN" w:eastAsia="vi-VN" w:bidi="vi-VN"/>
              </w:rPr>
              <w:t xml:space="preserve">trong </w:t>
            </w:r>
            <w:r w:rsidRPr="002C20FB">
              <w:rPr>
                <w:rFonts w:ascii="Arial" w:hAnsi="Arial" w:cs="Arial"/>
                <w:color w:val="000000" w:themeColor="text1"/>
                <w:sz w:val="20"/>
                <w:szCs w:val="20"/>
                <w:lang w:bidi="en-US"/>
              </w:rPr>
              <w:t xml:space="preserve">zircon </w:t>
            </w:r>
            <w:r w:rsidRPr="002C20FB">
              <w:rPr>
                <w:rFonts w:ascii="Arial" w:hAnsi="Arial" w:cs="Arial"/>
                <w:color w:val="000000" w:themeColor="text1"/>
                <w:sz w:val="20"/>
                <w:szCs w:val="20"/>
                <w:lang w:val="vi-VN" w:eastAsia="vi-VN" w:bidi="vi-VN"/>
              </w:rPr>
              <w:t>dưới 1/500 t</w:t>
            </w:r>
            <w:r w:rsidRPr="002C20FB">
              <w:rPr>
                <w:rFonts w:ascii="Arial" w:hAnsi="Arial" w:cs="Arial"/>
                <w:color w:val="000000" w:themeColor="text1"/>
                <w:sz w:val="20"/>
                <w:szCs w:val="20"/>
              </w:rPr>
              <w:t>í</w:t>
            </w:r>
            <w:r w:rsidRPr="002C20FB">
              <w:rPr>
                <w:rFonts w:ascii="Arial" w:hAnsi="Arial" w:cs="Arial"/>
                <w:color w:val="000000" w:themeColor="text1"/>
                <w:sz w:val="20"/>
                <w:szCs w:val="20"/>
                <w:lang w:val="vi-VN" w:eastAsia="vi-VN" w:bidi="vi-VN"/>
              </w:rPr>
              <w:t>nh theo khối lượng</w:t>
            </w:r>
          </w:p>
        </w:tc>
      </w:tr>
      <w:tr w:rsidR="009953CF" w:rsidRPr="002C20FB" w14:paraId="08BAD4F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48D3BF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8109.39.00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941B49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75596F9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2899B3F"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4156F3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2B477FA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31A20E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8109.91.00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C6D61A4"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xml:space="preserve">- - Chứa hàm lượng </w:t>
            </w:r>
            <w:r w:rsidRPr="002C20FB">
              <w:rPr>
                <w:rFonts w:ascii="Arial" w:hAnsi="Arial" w:cs="Arial"/>
                <w:color w:val="000000" w:themeColor="text1"/>
                <w:sz w:val="20"/>
                <w:szCs w:val="20"/>
                <w:lang w:bidi="en-US"/>
              </w:rPr>
              <w:t xml:space="preserve">hafini </w:t>
            </w:r>
            <w:r w:rsidRPr="002C20FB">
              <w:rPr>
                <w:rFonts w:ascii="Arial" w:hAnsi="Arial" w:cs="Arial"/>
                <w:color w:val="000000" w:themeColor="text1"/>
                <w:sz w:val="20"/>
                <w:szCs w:val="20"/>
                <w:lang w:val="vi-VN" w:eastAsia="vi-VN" w:bidi="vi-VN"/>
              </w:rPr>
              <w:t xml:space="preserve">trong </w:t>
            </w:r>
            <w:r w:rsidRPr="002C20FB">
              <w:rPr>
                <w:rFonts w:ascii="Arial" w:hAnsi="Arial" w:cs="Arial"/>
                <w:color w:val="000000" w:themeColor="text1"/>
                <w:sz w:val="20"/>
                <w:szCs w:val="20"/>
                <w:lang w:bidi="en-US"/>
              </w:rPr>
              <w:t xml:space="preserve">zircon </w:t>
            </w:r>
            <w:r w:rsidRPr="002C20FB">
              <w:rPr>
                <w:rFonts w:ascii="Arial" w:hAnsi="Arial" w:cs="Arial"/>
                <w:color w:val="000000" w:themeColor="text1"/>
                <w:sz w:val="20"/>
                <w:szCs w:val="20"/>
                <w:lang w:val="vi-VN" w:eastAsia="vi-VN" w:bidi="vi-VN"/>
              </w:rPr>
              <w:t>dưới 1/500 tính theo khối lượng</w:t>
            </w:r>
          </w:p>
        </w:tc>
      </w:tr>
      <w:tr w:rsidR="009953CF" w:rsidRPr="002C20FB" w14:paraId="0922406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0F85D6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8109.99.00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323A29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3FF8AD4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20E2B7C"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4A6D9A6"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56EEB27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21D072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81.10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EA8A5D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bidi="en-US"/>
              </w:rPr>
              <w:t xml:space="preserve">Antimon </w:t>
            </w:r>
            <w:r w:rsidRPr="002C20FB">
              <w:rPr>
                <w:rFonts w:ascii="Arial" w:hAnsi="Arial" w:cs="Arial"/>
                <w:b/>
                <w:bCs/>
                <w:i w:val="0"/>
                <w:iCs w:val="0"/>
                <w:color w:val="000000" w:themeColor="text1"/>
                <w:sz w:val="20"/>
                <w:szCs w:val="20"/>
                <w:lang w:val="vi-VN" w:eastAsia="vi-VN" w:bidi="vi-VN"/>
              </w:rPr>
              <w:t xml:space="preserve">và các sản phẩm làm từ </w:t>
            </w:r>
            <w:r w:rsidRPr="002C20FB">
              <w:rPr>
                <w:rFonts w:ascii="Arial" w:hAnsi="Arial" w:cs="Arial"/>
                <w:b/>
                <w:bCs/>
                <w:i w:val="0"/>
                <w:iCs w:val="0"/>
                <w:color w:val="000000" w:themeColor="text1"/>
                <w:sz w:val="20"/>
                <w:szCs w:val="20"/>
                <w:lang w:bidi="en-US"/>
              </w:rPr>
              <w:t xml:space="preserve">antimon, </w:t>
            </w:r>
            <w:r w:rsidRPr="002C20FB">
              <w:rPr>
                <w:rFonts w:ascii="Arial" w:hAnsi="Arial" w:cs="Arial"/>
                <w:b/>
                <w:bCs/>
                <w:i w:val="0"/>
                <w:iCs w:val="0"/>
                <w:color w:val="000000" w:themeColor="text1"/>
                <w:sz w:val="20"/>
                <w:szCs w:val="20"/>
                <w:lang w:val="vi-VN" w:eastAsia="vi-VN" w:bidi="vi-VN"/>
              </w:rPr>
              <w:t>kể cả phế liệu và mảnh vụn.</w:t>
            </w:r>
          </w:p>
        </w:tc>
      </w:tr>
      <w:tr w:rsidR="009953CF" w:rsidRPr="002C20FB" w14:paraId="20B94A7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E419A8F"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8110.10.00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5D3282E"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lang w:bidi="en-US"/>
              </w:rPr>
            </w:pPr>
            <w:r w:rsidRPr="002C20FB">
              <w:rPr>
                <w:rFonts w:ascii="Arial" w:hAnsi="Arial" w:cs="Arial"/>
                <w:color w:val="000000" w:themeColor="text1"/>
                <w:sz w:val="20"/>
                <w:szCs w:val="20"/>
                <w:lang w:val="vi-VN" w:eastAsia="vi-VN" w:bidi="vi-VN"/>
              </w:rPr>
              <w:t xml:space="preserve">- </w:t>
            </w:r>
            <w:r w:rsidRPr="002C20FB">
              <w:rPr>
                <w:rFonts w:ascii="Arial" w:hAnsi="Arial" w:cs="Arial"/>
                <w:color w:val="000000" w:themeColor="text1"/>
                <w:sz w:val="20"/>
                <w:szCs w:val="20"/>
                <w:lang w:bidi="en-US"/>
              </w:rPr>
              <w:t xml:space="preserve">Antimon </w:t>
            </w:r>
            <w:r w:rsidRPr="002C20FB">
              <w:rPr>
                <w:rFonts w:ascii="Arial" w:hAnsi="Arial" w:cs="Arial"/>
                <w:color w:val="000000" w:themeColor="text1"/>
                <w:sz w:val="20"/>
                <w:szCs w:val="20"/>
                <w:lang w:val="vi-VN" w:eastAsia="vi-VN" w:bidi="vi-VN"/>
              </w:rPr>
              <w:t>chưa gia công; bột</w:t>
            </w:r>
          </w:p>
        </w:tc>
      </w:tr>
      <w:tr w:rsidR="009953CF" w:rsidRPr="002C20FB" w14:paraId="26A10EF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F69DA2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8110.20.00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AE38CE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Phế liệu và mảnh vụn</w:t>
            </w:r>
          </w:p>
        </w:tc>
      </w:tr>
      <w:tr w:rsidR="009953CF" w:rsidRPr="002C20FB" w14:paraId="6E01D43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BC841E0"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8110.90.00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C93D29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4505A84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7387157"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B610B92"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61E7055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05153CC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81.11</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ACA673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bidi="en-US"/>
              </w:rPr>
              <w:t xml:space="preserve">Mangan </w:t>
            </w:r>
            <w:r w:rsidRPr="002C20FB">
              <w:rPr>
                <w:rFonts w:ascii="Arial" w:hAnsi="Arial" w:cs="Arial"/>
                <w:b/>
                <w:bCs/>
                <w:i w:val="0"/>
                <w:iCs w:val="0"/>
                <w:color w:val="000000" w:themeColor="text1"/>
                <w:sz w:val="20"/>
                <w:szCs w:val="20"/>
                <w:lang w:val="vi-VN" w:eastAsia="vi-VN" w:bidi="vi-VN"/>
              </w:rPr>
              <w:t xml:space="preserve">và các sản phẩm làm </w:t>
            </w:r>
            <w:r w:rsidRPr="002C20FB">
              <w:rPr>
                <w:rFonts w:ascii="Arial" w:hAnsi="Arial" w:cs="Arial"/>
                <w:b/>
                <w:bCs/>
                <w:i w:val="0"/>
                <w:iCs w:val="0"/>
                <w:color w:val="000000" w:themeColor="text1"/>
                <w:sz w:val="20"/>
                <w:szCs w:val="20"/>
              </w:rPr>
              <w:t>từ</w:t>
            </w:r>
            <w:r w:rsidRPr="002C20FB">
              <w:rPr>
                <w:rFonts w:ascii="Arial" w:hAnsi="Arial" w:cs="Arial"/>
                <w:b/>
                <w:bCs/>
                <w:i w:val="0"/>
                <w:iCs w:val="0"/>
                <w:color w:val="000000" w:themeColor="text1"/>
                <w:sz w:val="20"/>
                <w:szCs w:val="20"/>
                <w:lang w:val="vi-VN" w:eastAsia="vi-VN" w:bidi="vi-VN"/>
              </w:rPr>
              <w:t xml:space="preserve"> mangan, kể cả phế liệu và mảnh vụn.</w:t>
            </w:r>
          </w:p>
        </w:tc>
      </w:tr>
      <w:tr w:rsidR="009953CF" w:rsidRPr="002C20FB" w14:paraId="72419AFE"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6C4E2AC"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8111.00.10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A38DB4A"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lang w:bidi="en-US"/>
              </w:rPr>
            </w:pPr>
            <w:r w:rsidRPr="002C20FB">
              <w:rPr>
                <w:rFonts w:ascii="Arial" w:hAnsi="Arial" w:cs="Arial"/>
                <w:color w:val="000000" w:themeColor="text1"/>
                <w:sz w:val="20"/>
                <w:szCs w:val="20"/>
                <w:lang w:val="vi-VN" w:eastAsia="vi-VN" w:bidi="vi-VN"/>
              </w:rPr>
              <w:t>- Phế liệu và mảnh vụn</w:t>
            </w:r>
          </w:p>
        </w:tc>
      </w:tr>
      <w:tr w:rsidR="009953CF" w:rsidRPr="002C20FB" w14:paraId="4D8395C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9E3FEE1"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8111.00.90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AB5DA4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r w:rsidR="009953CF" w:rsidRPr="002C20FB" w14:paraId="23A423D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C15F824"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1DD58CB"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3808521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AFEA1A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81.12</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58C724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Beryli, crôm, </w:t>
            </w:r>
            <w:r w:rsidRPr="002C20FB">
              <w:rPr>
                <w:rFonts w:ascii="Arial" w:hAnsi="Arial" w:cs="Arial"/>
                <w:b/>
                <w:bCs/>
                <w:i w:val="0"/>
                <w:iCs w:val="0"/>
                <w:color w:val="000000" w:themeColor="text1"/>
                <w:sz w:val="20"/>
                <w:szCs w:val="20"/>
                <w:lang w:bidi="en-US"/>
              </w:rPr>
              <w:t xml:space="preserve">hafini, </w:t>
            </w:r>
            <w:r w:rsidRPr="002C20FB">
              <w:rPr>
                <w:rFonts w:ascii="Arial" w:hAnsi="Arial" w:cs="Arial"/>
                <w:b/>
                <w:bCs/>
                <w:i w:val="0"/>
                <w:iCs w:val="0"/>
                <w:color w:val="000000" w:themeColor="text1"/>
                <w:sz w:val="20"/>
                <w:szCs w:val="20"/>
                <w:lang w:val="vi-VN" w:eastAsia="vi-VN" w:bidi="vi-VN"/>
              </w:rPr>
              <w:t xml:space="preserve">reni, </w:t>
            </w:r>
            <w:r w:rsidRPr="002C20FB">
              <w:rPr>
                <w:rFonts w:ascii="Arial" w:hAnsi="Arial" w:cs="Arial"/>
                <w:b/>
                <w:bCs/>
                <w:i w:val="0"/>
                <w:iCs w:val="0"/>
                <w:color w:val="000000" w:themeColor="text1"/>
                <w:sz w:val="20"/>
                <w:szCs w:val="20"/>
                <w:lang w:bidi="en-US"/>
              </w:rPr>
              <w:t xml:space="preserve">tali, </w:t>
            </w:r>
            <w:r w:rsidRPr="002C20FB">
              <w:rPr>
                <w:rFonts w:ascii="Arial" w:hAnsi="Arial" w:cs="Arial"/>
                <w:b/>
                <w:bCs/>
                <w:i w:val="0"/>
                <w:iCs w:val="0"/>
                <w:color w:val="000000" w:themeColor="text1"/>
                <w:sz w:val="20"/>
                <w:szCs w:val="20"/>
                <w:lang w:val="vi-VN" w:eastAsia="vi-VN" w:bidi="vi-VN"/>
              </w:rPr>
              <w:t>cađimi, g</w:t>
            </w:r>
            <w:r w:rsidRPr="002C20FB">
              <w:rPr>
                <w:rFonts w:ascii="Arial" w:hAnsi="Arial" w:cs="Arial"/>
                <w:b/>
                <w:bCs/>
                <w:i w:val="0"/>
                <w:iCs w:val="0"/>
                <w:color w:val="000000" w:themeColor="text1"/>
                <w:sz w:val="20"/>
                <w:szCs w:val="20"/>
              </w:rPr>
              <w:t>e</w:t>
            </w:r>
            <w:r w:rsidRPr="002C20FB">
              <w:rPr>
                <w:rFonts w:ascii="Arial" w:hAnsi="Arial" w:cs="Arial"/>
                <w:b/>
                <w:bCs/>
                <w:i w:val="0"/>
                <w:iCs w:val="0"/>
                <w:color w:val="000000" w:themeColor="text1"/>
                <w:sz w:val="20"/>
                <w:szCs w:val="20"/>
                <w:lang w:val="vi-VN" w:eastAsia="vi-VN" w:bidi="vi-VN"/>
              </w:rPr>
              <w:t xml:space="preserve">rmani, vanadi, gali, indi và niobi (columbi), và các sản phẩm </w:t>
            </w:r>
            <w:r w:rsidRPr="002C20FB">
              <w:rPr>
                <w:rFonts w:ascii="Arial" w:hAnsi="Arial" w:cs="Arial"/>
                <w:b/>
                <w:bCs/>
                <w:i w:val="0"/>
                <w:iCs w:val="0"/>
                <w:color w:val="000000" w:themeColor="text1"/>
                <w:sz w:val="20"/>
                <w:szCs w:val="20"/>
              </w:rPr>
              <w:t>từ</w:t>
            </w:r>
            <w:r w:rsidRPr="002C20FB">
              <w:rPr>
                <w:rFonts w:ascii="Arial" w:hAnsi="Arial" w:cs="Arial"/>
                <w:b/>
                <w:bCs/>
                <w:i w:val="0"/>
                <w:iCs w:val="0"/>
                <w:color w:val="000000" w:themeColor="text1"/>
                <w:sz w:val="20"/>
                <w:szCs w:val="20"/>
                <w:lang w:val="vi-VN" w:eastAsia="vi-VN" w:bidi="vi-VN"/>
              </w:rPr>
              <w:t xml:space="preserve"> các kim loại này, k</w:t>
            </w:r>
            <w:r w:rsidRPr="002C20FB">
              <w:rPr>
                <w:rFonts w:ascii="Arial" w:hAnsi="Arial" w:cs="Arial"/>
                <w:b/>
                <w:bCs/>
                <w:i w:val="0"/>
                <w:iCs w:val="0"/>
                <w:color w:val="000000" w:themeColor="text1"/>
                <w:sz w:val="20"/>
                <w:szCs w:val="20"/>
              </w:rPr>
              <w:t>ể</w:t>
            </w:r>
            <w:r w:rsidRPr="002C20FB">
              <w:rPr>
                <w:rFonts w:ascii="Arial" w:hAnsi="Arial" w:cs="Arial"/>
                <w:b/>
                <w:bCs/>
                <w:i w:val="0"/>
                <w:iCs w:val="0"/>
                <w:color w:val="000000" w:themeColor="text1"/>
                <w:sz w:val="20"/>
                <w:szCs w:val="20"/>
                <w:lang w:val="vi-VN" w:eastAsia="vi-VN" w:bidi="vi-VN"/>
              </w:rPr>
              <w:t xml:space="preserve"> cả phế liệu và mảnh vụn.</w:t>
            </w:r>
          </w:p>
        </w:tc>
      </w:tr>
      <w:tr w:rsidR="009953CF" w:rsidRPr="002C20FB" w14:paraId="2ED4FD0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24185A9" w14:textId="77777777" w:rsidR="009953CF" w:rsidRPr="002C20FB" w:rsidRDefault="009953CF" w:rsidP="0097089A">
            <w:pPr>
              <w:spacing w:after="0" w:line="240" w:lineRule="auto"/>
              <w:jc w:val="center"/>
              <w:rPr>
                <w:rFonts w:ascii="Arial" w:hAnsi="Arial" w:cs="Arial"/>
                <w:b/>
                <w:bCs/>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6B1674F"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Beryli:</w:t>
            </w:r>
          </w:p>
        </w:tc>
      </w:tr>
      <w:tr w:rsidR="009953CF" w:rsidRPr="002C20FB" w14:paraId="2A4512C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BFC6371"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8112.12.00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C7FB4B9"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Chưa gia công; bột</w:t>
            </w:r>
          </w:p>
        </w:tc>
      </w:tr>
      <w:tr w:rsidR="009953CF" w:rsidRPr="002C20FB" w14:paraId="7DB759D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6EDE92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8112.13.00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0176CD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Phế liệu và mảnh vụn</w:t>
            </w:r>
          </w:p>
        </w:tc>
      </w:tr>
      <w:tr w:rsidR="009953CF" w:rsidRPr="002C20FB" w14:paraId="2285818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DFF1A0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8112.19.00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E962E9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3498C51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6C65CB2"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2DF1E43"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Crôm:</w:t>
            </w:r>
          </w:p>
        </w:tc>
      </w:tr>
      <w:tr w:rsidR="009953CF" w:rsidRPr="002C20FB" w14:paraId="26C1D0B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3CDA12D"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8112.21.00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2AD206D"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Chưa gia công; bột</w:t>
            </w:r>
          </w:p>
        </w:tc>
      </w:tr>
      <w:tr w:rsidR="009953CF" w:rsidRPr="002C20FB" w14:paraId="73671C6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470AB2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8112.22.00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16323F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Phế liệu và mảnh vụn</w:t>
            </w:r>
          </w:p>
        </w:tc>
      </w:tr>
      <w:tr w:rsidR="009953CF" w:rsidRPr="002C20FB" w14:paraId="257A6CF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5B8C62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8112.29.00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C96850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00BEE17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4B2BFCE"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87522A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i w:val="0"/>
                <w:iCs w:val="0"/>
                <w:color w:val="000000" w:themeColor="text1"/>
                <w:sz w:val="20"/>
                <w:szCs w:val="20"/>
                <w:lang w:bidi="en-US"/>
              </w:rPr>
              <w:t>Hafini:</w:t>
            </w:r>
          </w:p>
        </w:tc>
      </w:tr>
      <w:tr w:rsidR="009953CF" w:rsidRPr="002C20FB" w14:paraId="42A0CAB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5DD788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8112.31.00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C6610D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Chưa gia c</w:t>
            </w:r>
            <w:r w:rsidRPr="002C20FB">
              <w:rPr>
                <w:rFonts w:ascii="Arial" w:hAnsi="Arial" w:cs="Arial"/>
                <w:i w:val="0"/>
                <w:iCs w:val="0"/>
                <w:color w:val="000000" w:themeColor="text1"/>
                <w:sz w:val="20"/>
                <w:szCs w:val="20"/>
              </w:rPr>
              <w:t>ô</w:t>
            </w:r>
            <w:r w:rsidRPr="002C20FB">
              <w:rPr>
                <w:rFonts w:ascii="Arial" w:hAnsi="Arial" w:cs="Arial"/>
                <w:i w:val="0"/>
                <w:iCs w:val="0"/>
                <w:color w:val="000000" w:themeColor="text1"/>
                <w:sz w:val="20"/>
                <w:szCs w:val="20"/>
                <w:lang w:val="vi-VN" w:eastAsia="vi-VN" w:bidi="vi-VN"/>
              </w:rPr>
              <w:t>ng; phế liệu và mảnh vụn; bột:</w:t>
            </w:r>
          </w:p>
        </w:tc>
      </w:tr>
      <w:tr w:rsidR="009953CF" w:rsidRPr="002C20FB" w14:paraId="67E3967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D8DBAA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8112.31.00.10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13F63C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Phế liệu và mảnh vụn</w:t>
            </w:r>
          </w:p>
        </w:tc>
      </w:tr>
      <w:tr w:rsidR="009953CF" w:rsidRPr="002C20FB" w14:paraId="14B7090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11056E2"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lastRenderedPageBreak/>
              <w:t>8112.31.00.90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AE1D50D"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5D90BC7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CE0FE1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8112.39.00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E80C84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52FD2FE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49AE532"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55758FA"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i w:val="0"/>
                <w:iCs w:val="0"/>
                <w:color w:val="000000" w:themeColor="text1"/>
                <w:sz w:val="20"/>
                <w:szCs w:val="20"/>
                <w:lang w:bidi="en-US"/>
              </w:rPr>
              <w:t>Reni:</w:t>
            </w:r>
          </w:p>
        </w:tc>
      </w:tr>
      <w:tr w:rsidR="009953CF" w:rsidRPr="002C20FB" w14:paraId="64CF4BFC"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624B7BE"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8112.41.00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9A9DEA5"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Chưa gia công; phế liệu và mảnh vụn; bột</w:t>
            </w:r>
          </w:p>
        </w:tc>
      </w:tr>
      <w:tr w:rsidR="009953CF" w:rsidRPr="002C20FB" w14:paraId="54A5BDC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FA2FFE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8112.41.00.10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B401656"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Phế liệu và mảnh vụn</w:t>
            </w:r>
          </w:p>
        </w:tc>
      </w:tr>
      <w:tr w:rsidR="009953CF" w:rsidRPr="002C20FB" w14:paraId="1C9C9263"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56E61A4"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8112.41.00.90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6A4D56E"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5823B30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DA8A6FF"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8112.49.00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A1B65F9"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76C3A732"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C9929B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AE2B842"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xml:space="preserve">- </w:t>
            </w:r>
            <w:r w:rsidRPr="002C20FB">
              <w:rPr>
                <w:rFonts w:ascii="Arial" w:hAnsi="Arial" w:cs="Arial"/>
                <w:i w:val="0"/>
                <w:iCs w:val="0"/>
                <w:color w:val="000000" w:themeColor="text1"/>
                <w:sz w:val="20"/>
                <w:szCs w:val="20"/>
                <w:lang w:bidi="en-US"/>
              </w:rPr>
              <w:t>Tali:</w:t>
            </w:r>
          </w:p>
        </w:tc>
      </w:tr>
      <w:tr w:rsidR="009953CF" w:rsidRPr="002C20FB" w14:paraId="397BDF77"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AF22698"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8112.51.00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6BF71C1"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Chưa gia công; bột</w:t>
            </w:r>
          </w:p>
        </w:tc>
      </w:tr>
      <w:tr w:rsidR="009953CF" w:rsidRPr="002C20FB" w14:paraId="284B4C3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038B6B7"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8112.52.00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AC66630"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Phế liệu và mảnh vụn</w:t>
            </w:r>
          </w:p>
        </w:tc>
      </w:tr>
      <w:tr w:rsidR="009953CF" w:rsidRPr="002C20FB" w14:paraId="25E4A5E9"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BB83299"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8112.59 00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479F625"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13B27C8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FBDA586"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3983E344"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Cađimi:</w:t>
            </w:r>
          </w:p>
        </w:tc>
      </w:tr>
      <w:tr w:rsidR="009953CF" w:rsidRPr="002C20FB" w14:paraId="1A765DBB"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15FEBD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8112.61.00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7E72B57"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lang w:val="vi-VN" w:eastAsia="vi-VN" w:bidi="vi-VN"/>
              </w:rPr>
              <w:t>- - Phế liệu và m</w:t>
            </w:r>
            <w:r w:rsidRPr="002C20FB">
              <w:rPr>
                <w:rFonts w:ascii="Arial" w:hAnsi="Arial" w:cs="Arial"/>
                <w:color w:val="000000" w:themeColor="text1"/>
                <w:sz w:val="20"/>
                <w:szCs w:val="20"/>
              </w:rPr>
              <w:t>ả</w:t>
            </w:r>
            <w:r w:rsidRPr="002C20FB">
              <w:rPr>
                <w:rFonts w:ascii="Arial" w:hAnsi="Arial" w:cs="Arial"/>
                <w:color w:val="000000" w:themeColor="text1"/>
                <w:sz w:val="20"/>
                <w:szCs w:val="20"/>
                <w:lang w:val="vi-VN" w:eastAsia="vi-VN" w:bidi="vi-VN"/>
              </w:rPr>
              <w:t>nh vụn</w:t>
            </w:r>
          </w:p>
        </w:tc>
      </w:tr>
      <w:tr w:rsidR="009953CF" w:rsidRPr="002C20FB" w14:paraId="7C4B5478"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49F6A07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8112.69</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57673F6"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 Loại khác:</w:t>
            </w:r>
          </w:p>
        </w:tc>
      </w:tr>
      <w:tr w:rsidR="009953CF" w:rsidRPr="002C20FB" w14:paraId="12E779A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0F470F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8112.69.10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6C9E6076"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Chưa gia công; bột</w:t>
            </w:r>
          </w:p>
        </w:tc>
      </w:tr>
      <w:tr w:rsidR="009953CF" w:rsidRPr="002C20FB" w14:paraId="1F53E6DA"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5325C4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8112.69.90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80ABF2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 -</w:t>
            </w:r>
            <w:r w:rsidRPr="002C20FB">
              <w:rPr>
                <w:rFonts w:ascii="Arial" w:hAnsi="Arial" w:cs="Arial"/>
                <w:color w:val="000000" w:themeColor="text1"/>
                <w:sz w:val="20"/>
                <w:szCs w:val="20"/>
                <w:lang w:val="vi-VN" w:eastAsia="vi-VN" w:bidi="vi-VN"/>
              </w:rPr>
              <w:t xml:space="preserve"> Loại khác</w:t>
            </w:r>
          </w:p>
        </w:tc>
      </w:tr>
      <w:tr w:rsidR="009953CF" w:rsidRPr="002C20FB" w14:paraId="1C4037D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70CC0F0F"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5F6AB8CB"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Loại khác:</w:t>
            </w:r>
          </w:p>
        </w:tc>
      </w:tr>
      <w:tr w:rsidR="009953CF" w:rsidRPr="002C20FB" w14:paraId="6782A67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6A9E7E6"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8112.92.00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F324B62"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lang w:val="vi-VN" w:eastAsia="vi-VN" w:bidi="vi-VN"/>
              </w:rPr>
              <w:t>- - Chưa gia công; phế liệu và mảnh vụn; bột:</w:t>
            </w:r>
          </w:p>
        </w:tc>
      </w:tr>
      <w:tr w:rsidR="009953CF" w:rsidRPr="002C20FB" w14:paraId="336C81F4"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1A3A434F"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8112.92.00.10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4834FA20" w14:textId="77777777" w:rsidR="009953CF" w:rsidRPr="002C20FB" w:rsidRDefault="009953CF" w:rsidP="0097089A">
            <w:pPr>
              <w:pStyle w:val="Other0"/>
              <w:shd w:val="clear" w:color="auto" w:fill="auto"/>
              <w:rPr>
                <w:rFonts w:ascii="Arial" w:hAnsi="Arial" w:cs="Arial"/>
                <w:i w:val="0"/>
                <w:iCs w:val="0"/>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Phế liệu và mảnh vụn</w:t>
            </w:r>
          </w:p>
        </w:tc>
      </w:tr>
      <w:tr w:rsidR="009953CF" w:rsidRPr="002C20FB" w14:paraId="6D71654F"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4C24FCB"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8112.92.00.90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0D7C1D0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rPr>
              <w:t xml:space="preserve">- - - </w:t>
            </w:r>
            <w:r w:rsidRPr="002C20FB">
              <w:rPr>
                <w:rFonts w:ascii="Arial" w:hAnsi="Arial" w:cs="Arial"/>
                <w:color w:val="000000" w:themeColor="text1"/>
                <w:sz w:val="20"/>
                <w:szCs w:val="20"/>
                <w:lang w:val="vi-VN" w:eastAsia="vi-VN" w:bidi="vi-VN"/>
              </w:rPr>
              <w:t>Loại khác</w:t>
            </w:r>
          </w:p>
        </w:tc>
      </w:tr>
      <w:tr w:rsidR="009953CF" w:rsidRPr="002C20FB" w14:paraId="06AA585D"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32487F83"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8112.99 00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2508927"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 Loại khác</w:t>
            </w:r>
          </w:p>
        </w:tc>
      </w:tr>
      <w:tr w:rsidR="009953CF" w:rsidRPr="002C20FB" w14:paraId="0E34FBB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00CAE4B"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11874A2B" w14:textId="77777777" w:rsidR="009953CF" w:rsidRPr="002C20FB" w:rsidRDefault="009953CF" w:rsidP="0097089A">
            <w:pPr>
              <w:pStyle w:val="Other0"/>
              <w:shd w:val="clear" w:color="auto" w:fill="auto"/>
              <w:rPr>
                <w:rFonts w:ascii="Arial" w:hAnsi="Arial" w:cs="Arial"/>
                <w:color w:val="000000" w:themeColor="text1"/>
                <w:sz w:val="20"/>
                <w:szCs w:val="20"/>
              </w:rPr>
            </w:pPr>
          </w:p>
        </w:tc>
      </w:tr>
      <w:tr w:rsidR="009953CF" w:rsidRPr="002C20FB" w14:paraId="1B0D4845"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21A92F6A"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b/>
                <w:bCs/>
                <w:color w:val="000000" w:themeColor="text1"/>
                <w:sz w:val="20"/>
                <w:szCs w:val="20"/>
                <w:lang w:val="vi-VN" w:eastAsia="vi-VN" w:bidi="vi-VN"/>
              </w:rPr>
              <w:t>81.13</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728CB51F"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Gốm kim loại và các sản phẩm làm từ gốm kim loại, kể cả phế liệu và mảnh vụn.</w:t>
            </w:r>
          </w:p>
        </w:tc>
      </w:tr>
      <w:tr w:rsidR="009953CF" w:rsidRPr="002C20FB" w14:paraId="2C6FF236"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679A4905" w14:textId="77777777" w:rsidR="009953CF" w:rsidRPr="002C20FB" w:rsidRDefault="009953CF" w:rsidP="0097089A">
            <w:pPr>
              <w:spacing w:after="0" w:line="240" w:lineRule="auto"/>
              <w:jc w:val="center"/>
              <w:rPr>
                <w:rFonts w:ascii="Arial" w:hAnsi="Arial" w:cs="Arial"/>
                <w:b/>
                <w:bCs/>
                <w:color w:val="000000" w:themeColor="text1"/>
                <w:sz w:val="20"/>
                <w:szCs w:val="20"/>
              </w:rPr>
            </w:pPr>
            <w:r w:rsidRPr="002C20FB">
              <w:rPr>
                <w:rFonts w:ascii="Arial" w:hAnsi="Arial" w:cs="Arial"/>
                <w:color w:val="000000" w:themeColor="text1"/>
                <w:sz w:val="20"/>
                <w:szCs w:val="20"/>
                <w:lang w:val="vi-VN" w:eastAsia="vi-VN" w:bidi="vi-VN"/>
              </w:rPr>
              <w:t>8113.00.00.10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4F0295F" w14:textId="77777777" w:rsidR="009953CF" w:rsidRPr="002C20FB" w:rsidRDefault="009953CF" w:rsidP="0097089A">
            <w:pPr>
              <w:pStyle w:val="Other0"/>
              <w:shd w:val="clear" w:color="auto" w:fill="auto"/>
              <w:rPr>
                <w:rFonts w:ascii="Arial" w:hAnsi="Arial" w:cs="Arial"/>
                <w:b/>
                <w:bCs/>
                <w:i w:val="0"/>
                <w:iCs w:val="0"/>
                <w:color w:val="000000" w:themeColor="text1"/>
                <w:sz w:val="20"/>
                <w:szCs w:val="20"/>
              </w:rPr>
            </w:pPr>
            <w:r w:rsidRPr="002C20FB">
              <w:rPr>
                <w:rFonts w:ascii="Arial" w:hAnsi="Arial" w:cs="Arial"/>
                <w:color w:val="000000" w:themeColor="text1"/>
                <w:sz w:val="20"/>
                <w:szCs w:val="20"/>
                <w:lang w:val="vi-VN" w:eastAsia="vi-VN" w:bidi="vi-VN"/>
              </w:rPr>
              <w:t>- Phế liệu và mảnh vụn</w:t>
            </w:r>
          </w:p>
        </w:tc>
      </w:tr>
      <w:tr w:rsidR="009953CF" w:rsidRPr="002C20FB" w14:paraId="018B3BA0" w14:textId="77777777" w:rsidTr="0097089A">
        <w:tblPrEx>
          <w:tblCellMar>
            <w:top w:w="0" w:type="dxa"/>
            <w:bottom w:w="0" w:type="dxa"/>
          </w:tblCellMar>
        </w:tblPrEx>
        <w:trPr>
          <w:trHeight w:val="432"/>
          <w:jc w:val="center"/>
        </w:trPr>
        <w:tc>
          <w:tcPr>
            <w:tcW w:w="927" w:type="pct"/>
            <w:tcBorders>
              <w:top w:val="single" w:sz="4" w:space="0" w:color="auto"/>
              <w:left w:val="single" w:sz="4" w:space="0" w:color="auto"/>
              <w:bottom w:val="single" w:sz="4" w:space="0" w:color="auto"/>
            </w:tcBorders>
            <w:shd w:val="clear" w:color="auto" w:fill="FFFFFF"/>
            <w:vAlign w:val="center"/>
          </w:tcPr>
          <w:p w14:paraId="5DABCD25" w14:textId="77777777" w:rsidR="009953CF" w:rsidRPr="002C20FB" w:rsidRDefault="009953CF" w:rsidP="0097089A">
            <w:pPr>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8113.00.00.90</w:t>
            </w:r>
          </w:p>
        </w:tc>
        <w:tc>
          <w:tcPr>
            <w:tcW w:w="4073" w:type="pct"/>
            <w:tcBorders>
              <w:top w:val="single" w:sz="4" w:space="0" w:color="auto"/>
              <w:left w:val="single" w:sz="4" w:space="0" w:color="auto"/>
              <w:bottom w:val="single" w:sz="4" w:space="0" w:color="auto"/>
              <w:right w:val="single" w:sz="4" w:space="0" w:color="auto"/>
            </w:tcBorders>
            <w:shd w:val="clear" w:color="auto" w:fill="FFFFFF"/>
            <w:vAlign w:val="center"/>
          </w:tcPr>
          <w:p w14:paraId="22E9E1E1" w14:textId="77777777" w:rsidR="009953CF" w:rsidRPr="002C20FB" w:rsidRDefault="009953CF" w:rsidP="0097089A">
            <w:pPr>
              <w:pStyle w:val="Other0"/>
              <w:shd w:val="clear" w:color="auto" w:fill="auto"/>
              <w:rPr>
                <w:rFonts w:ascii="Arial" w:hAnsi="Arial" w:cs="Arial"/>
                <w:color w:val="000000" w:themeColor="text1"/>
                <w:sz w:val="20"/>
                <w:szCs w:val="20"/>
              </w:rPr>
            </w:pPr>
            <w:r w:rsidRPr="002C20FB">
              <w:rPr>
                <w:rFonts w:ascii="Arial" w:hAnsi="Arial" w:cs="Arial"/>
                <w:color w:val="000000" w:themeColor="text1"/>
                <w:sz w:val="20"/>
                <w:szCs w:val="20"/>
                <w:lang w:val="vi-VN" w:eastAsia="vi-VN" w:bidi="vi-VN"/>
              </w:rPr>
              <w:t>- Loại khác;</w:t>
            </w:r>
          </w:p>
        </w:tc>
      </w:tr>
    </w:tbl>
    <w:p w14:paraId="557B1628" w14:textId="77777777" w:rsidR="009953CF" w:rsidRPr="002C20FB" w:rsidRDefault="009953CF" w:rsidP="009953CF">
      <w:pPr>
        <w:pStyle w:val="Heading20"/>
        <w:keepNext/>
        <w:keepLines/>
        <w:shd w:val="clear" w:color="auto" w:fill="auto"/>
        <w:spacing w:after="120" w:line="240" w:lineRule="auto"/>
        <w:ind w:firstLine="720"/>
        <w:jc w:val="both"/>
        <w:rPr>
          <w:rFonts w:ascii="Arial" w:hAnsi="Arial" w:cs="Arial"/>
          <w:color w:val="000000" w:themeColor="text1"/>
          <w:sz w:val="20"/>
          <w:szCs w:val="20"/>
        </w:rPr>
        <w:sectPr w:rsidR="009953CF" w:rsidRPr="002C20FB" w:rsidSect="009953CF">
          <w:pgSz w:w="11900" w:h="16840" w:code="122"/>
          <w:pgMar w:top="1440" w:right="1440" w:bottom="1440" w:left="1440" w:header="0" w:footer="3" w:gutter="0"/>
          <w:cols w:space="720"/>
          <w:noEndnote/>
          <w:docGrid w:linePitch="360"/>
        </w:sectPr>
      </w:pPr>
      <w:bookmarkStart w:id="6" w:name="bookmark6"/>
      <w:bookmarkStart w:id="7" w:name="bookmark7"/>
      <w:r w:rsidRPr="002C20FB">
        <w:rPr>
          <w:rFonts w:ascii="Arial" w:hAnsi="Arial" w:cs="Arial"/>
          <w:b/>
          <w:bCs/>
          <w:color w:val="000000" w:themeColor="text1"/>
          <w:sz w:val="20"/>
          <w:szCs w:val="20"/>
          <w:lang w:val="vi-VN" w:eastAsia="vi-VN" w:bidi="vi-VN"/>
        </w:rPr>
        <w:t xml:space="preserve">Ghi chú: </w:t>
      </w:r>
      <w:r w:rsidRPr="002C20FB">
        <w:rPr>
          <w:rFonts w:ascii="Arial" w:hAnsi="Arial" w:cs="Arial"/>
          <w:color w:val="000000" w:themeColor="text1"/>
          <w:sz w:val="20"/>
          <w:szCs w:val="20"/>
          <w:lang w:val="vi-VN" w:eastAsia="vi-VN" w:bidi="vi-VN"/>
        </w:rPr>
        <w:t>Danh mục tại Phụ lục này bao g</w:t>
      </w:r>
      <w:r w:rsidRPr="002C20FB">
        <w:rPr>
          <w:rFonts w:ascii="Arial" w:hAnsi="Arial" w:cs="Arial"/>
          <w:color w:val="000000" w:themeColor="text1"/>
          <w:sz w:val="20"/>
          <w:szCs w:val="20"/>
        </w:rPr>
        <w:t>ồ</w:t>
      </w:r>
      <w:r w:rsidRPr="002C20FB">
        <w:rPr>
          <w:rFonts w:ascii="Arial" w:hAnsi="Arial" w:cs="Arial"/>
          <w:color w:val="000000" w:themeColor="text1"/>
          <w:sz w:val="20"/>
          <w:szCs w:val="20"/>
          <w:lang w:val="vi-VN" w:eastAsia="vi-VN" w:bidi="vi-VN"/>
        </w:rPr>
        <w:t>m Mã hàng và Mô tả hàng hóa theo Danh mục hàng hóa xuất khẩu, nhập khẩu Việt Nam. Tổ chức, cá nhân thục hiện tra cứu Danh mục hàng hóa xuất khẩu, nhập khẩu Việt Nam đ</w:t>
      </w:r>
      <w:r w:rsidRPr="002C20FB">
        <w:rPr>
          <w:rFonts w:ascii="Arial" w:hAnsi="Arial" w:cs="Arial"/>
          <w:color w:val="000000" w:themeColor="text1"/>
          <w:sz w:val="20"/>
          <w:szCs w:val="20"/>
        </w:rPr>
        <w:t>ể</w:t>
      </w:r>
      <w:r w:rsidRPr="002C20FB">
        <w:rPr>
          <w:rFonts w:ascii="Arial" w:hAnsi="Arial" w:cs="Arial"/>
          <w:color w:val="000000" w:themeColor="text1"/>
          <w:sz w:val="20"/>
          <w:szCs w:val="20"/>
          <w:lang w:val="vi-VN" w:eastAsia="vi-VN" w:bidi="vi-VN"/>
        </w:rPr>
        <w:t xml:space="preserve"> áp dụng.</w:t>
      </w:r>
      <w:bookmarkEnd w:id="6"/>
      <w:bookmarkEnd w:id="7"/>
    </w:p>
    <w:p w14:paraId="6E0DDCBD" w14:textId="77777777" w:rsidR="009953CF" w:rsidRPr="002C20FB" w:rsidRDefault="009953CF" w:rsidP="009953CF">
      <w:pPr>
        <w:pStyle w:val="Heading10"/>
        <w:keepNext/>
        <w:keepLines/>
        <w:shd w:val="clear" w:color="auto" w:fill="auto"/>
        <w:spacing w:line="240" w:lineRule="auto"/>
        <w:rPr>
          <w:rFonts w:ascii="Arial" w:hAnsi="Arial" w:cs="Arial"/>
          <w:color w:val="000000" w:themeColor="text1"/>
          <w:sz w:val="20"/>
          <w:szCs w:val="20"/>
        </w:rPr>
      </w:pPr>
      <w:bookmarkStart w:id="8" w:name="bookmark8"/>
      <w:bookmarkStart w:id="9" w:name="bookmark9"/>
      <w:r w:rsidRPr="002C20FB">
        <w:rPr>
          <w:rFonts w:ascii="Arial" w:hAnsi="Arial" w:cs="Arial"/>
          <w:color w:val="000000" w:themeColor="text1"/>
          <w:sz w:val="20"/>
          <w:szCs w:val="20"/>
        </w:rPr>
        <w:lastRenderedPageBreak/>
        <w:t>Phụ lụ</w:t>
      </w:r>
      <w:r w:rsidRPr="002C20FB">
        <w:rPr>
          <w:rFonts w:ascii="Arial" w:hAnsi="Arial" w:cs="Arial"/>
          <w:color w:val="000000" w:themeColor="text1"/>
          <w:sz w:val="20"/>
          <w:szCs w:val="20"/>
          <w:lang w:val="vi-VN" w:eastAsia="vi-VN" w:bidi="vi-VN"/>
        </w:rPr>
        <w:t>c</w:t>
      </w:r>
      <w:r w:rsidRPr="002C20FB">
        <w:rPr>
          <w:rFonts w:ascii="Arial" w:hAnsi="Arial" w:cs="Arial"/>
          <w:color w:val="000000" w:themeColor="text1"/>
          <w:sz w:val="20"/>
          <w:szCs w:val="20"/>
        </w:rPr>
        <w:t xml:space="preserve"> </w:t>
      </w:r>
      <w:r w:rsidRPr="002C20FB">
        <w:rPr>
          <w:rFonts w:ascii="Arial" w:hAnsi="Arial" w:cs="Arial"/>
          <w:color w:val="000000" w:themeColor="text1"/>
          <w:sz w:val="20"/>
          <w:szCs w:val="20"/>
          <w:lang w:val="vi-VN" w:eastAsia="vi-VN" w:bidi="vi-VN"/>
        </w:rPr>
        <w:t>III</w:t>
      </w:r>
      <w:bookmarkEnd w:id="8"/>
      <w:bookmarkEnd w:id="9"/>
    </w:p>
    <w:p w14:paraId="24DA2CA8" w14:textId="77777777" w:rsidR="009953CF" w:rsidRPr="002C20FB" w:rsidRDefault="009953CF" w:rsidP="009953CF">
      <w:pPr>
        <w:pStyle w:val="Heading10"/>
        <w:keepNext/>
        <w:keepLines/>
        <w:shd w:val="clear" w:color="auto" w:fill="auto"/>
        <w:spacing w:line="240" w:lineRule="auto"/>
        <w:rPr>
          <w:rFonts w:ascii="Arial" w:hAnsi="Arial" w:cs="Arial"/>
          <w:color w:val="000000" w:themeColor="text1"/>
          <w:sz w:val="20"/>
          <w:szCs w:val="20"/>
        </w:rPr>
      </w:pPr>
      <w:bookmarkStart w:id="10" w:name="bookmark10"/>
      <w:bookmarkStart w:id="11" w:name="bookmark11"/>
      <w:r w:rsidRPr="002C20FB">
        <w:rPr>
          <w:rFonts w:ascii="Arial" w:hAnsi="Arial" w:cs="Arial"/>
          <w:color w:val="000000" w:themeColor="text1"/>
          <w:sz w:val="20"/>
          <w:szCs w:val="20"/>
        </w:rPr>
        <w:t xml:space="preserve">BẢNG KÊ HÀNG HÓA BÁN CHO </w:t>
      </w:r>
      <w:r w:rsidRPr="002C20FB">
        <w:rPr>
          <w:rFonts w:ascii="Arial" w:hAnsi="Arial" w:cs="Arial"/>
          <w:color w:val="000000" w:themeColor="text1"/>
          <w:sz w:val="20"/>
          <w:szCs w:val="20"/>
          <w:lang w:val="vi-VN" w:eastAsia="vi-VN" w:bidi="vi-VN"/>
        </w:rPr>
        <w:t>KHÁCH XUẤT CẢNH</w:t>
      </w:r>
      <w:r w:rsidRPr="002C20FB">
        <w:rPr>
          <w:rFonts w:ascii="Arial" w:hAnsi="Arial" w:cs="Arial"/>
          <w:color w:val="000000" w:themeColor="text1"/>
          <w:sz w:val="20"/>
          <w:szCs w:val="20"/>
        </w:rPr>
        <w:t xml:space="preserve"> TẠI KHU VỰC CÁCH LY,</w:t>
      </w:r>
      <w:r w:rsidRPr="002C20FB">
        <w:rPr>
          <w:rFonts w:ascii="Arial" w:hAnsi="Arial" w:cs="Arial"/>
          <w:color w:val="000000" w:themeColor="text1"/>
          <w:sz w:val="20"/>
          <w:szCs w:val="20"/>
          <w:lang w:val="vi-VN" w:eastAsia="vi-VN" w:bidi="vi-VN"/>
        </w:rPr>
        <w:t xml:space="preserve"> CỬA HÀNG MIỄN THUẾ </w:t>
      </w:r>
    </w:p>
    <w:p w14:paraId="60EFF562" w14:textId="77777777" w:rsidR="009953CF" w:rsidRPr="002C20FB" w:rsidRDefault="009953CF" w:rsidP="009953CF">
      <w:pPr>
        <w:pStyle w:val="Heading10"/>
        <w:keepNext/>
        <w:keepLines/>
        <w:shd w:val="clear" w:color="auto" w:fill="auto"/>
        <w:spacing w:line="240" w:lineRule="auto"/>
        <w:rPr>
          <w:rFonts w:ascii="Arial" w:hAnsi="Arial" w:cs="Arial"/>
          <w:b w:val="0"/>
          <w:bCs w:val="0"/>
          <w:i/>
          <w:iCs/>
          <w:color w:val="000000" w:themeColor="text1"/>
          <w:sz w:val="20"/>
          <w:szCs w:val="20"/>
        </w:rPr>
      </w:pPr>
      <w:r w:rsidRPr="002C20FB">
        <w:rPr>
          <w:rFonts w:ascii="Arial" w:hAnsi="Arial" w:cs="Arial"/>
          <w:b w:val="0"/>
          <w:bCs w:val="0"/>
          <w:i/>
          <w:iCs/>
          <w:color w:val="000000" w:themeColor="text1"/>
          <w:sz w:val="20"/>
          <w:szCs w:val="20"/>
        </w:rPr>
        <w:t xml:space="preserve">(Kèm theo Nghị định </w:t>
      </w:r>
      <w:r w:rsidRPr="002C20FB">
        <w:rPr>
          <w:rFonts w:ascii="Arial" w:hAnsi="Arial" w:cs="Arial"/>
          <w:b w:val="0"/>
          <w:bCs w:val="0"/>
          <w:i/>
          <w:iCs/>
          <w:color w:val="000000" w:themeColor="text1"/>
          <w:sz w:val="20"/>
          <w:szCs w:val="20"/>
          <w:lang w:val="vi-VN" w:eastAsia="vi-VN" w:bidi="vi-VN"/>
        </w:rPr>
        <w:t>số 181/2025/NĐ-CP</w:t>
      </w:r>
      <w:bookmarkEnd w:id="10"/>
      <w:bookmarkEnd w:id="11"/>
      <w:r w:rsidRPr="002C20FB">
        <w:rPr>
          <w:rFonts w:ascii="Arial" w:hAnsi="Arial" w:cs="Arial"/>
          <w:b w:val="0"/>
          <w:bCs w:val="0"/>
          <w:i/>
          <w:iCs/>
          <w:color w:val="000000" w:themeColor="text1"/>
          <w:sz w:val="20"/>
          <w:szCs w:val="20"/>
        </w:rPr>
        <w:t xml:space="preserve"> ngày 01 tháng 7 năm 2025 của Chính phủ)</w:t>
      </w:r>
    </w:p>
    <w:p w14:paraId="70A58DF6" w14:textId="77777777" w:rsidR="009953CF" w:rsidRPr="002C20FB" w:rsidRDefault="009953CF" w:rsidP="009953CF">
      <w:pPr>
        <w:pStyle w:val="Heading10"/>
        <w:keepNext/>
        <w:keepLines/>
        <w:shd w:val="clear" w:color="auto" w:fill="auto"/>
        <w:spacing w:line="240" w:lineRule="auto"/>
        <w:rPr>
          <w:rFonts w:ascii="Arial" w:hAnsi="Arial" w:cs="Arial"/>
          <w:b w:val="0"/>
          <w:bCs w:val="0"/>
          <w:i/>
          <w:iCs/>
          <w:color w:val="000000" w:themeColor="text1"/>
          <w:sz w:val="20"/>
          <w:szCs w:val="20"/>
        </w:rPr>
      </w:pPr>
      <w:r w:rsidRPr="002C20FB">
        <w:rPr>
          <w:rFonts w:ascii="Arial" w:hAnsi="Arial" w:cs="Arial"/>
          <w:b w:val="0"/>
          <w:bCs w:val="0"/>
          <w:i/>
          <w:iCs/>
          <w:color w:val="000000" w:themeColor="text1"/>
          <w:sz w:val="20"/>
          <w:szCs w:val="20"/>
        </w:rPr>
        <w:t>_______________</w:t>
      </w:r>
    </w:p>
    <w:p w14:paraId="1A43FCA6" w14:textId="77777777" w:rsidR="009953CF" w:rsidRPr="002C20FB" w:rsidRDefault="009953CF" w:rsidP="009953CF">
      <w:pPr>
        <w:pStyle w:val="Heading10"/>
        <w:keepNext/>
        <w:keepLines/>
        <w:shd w:val="clear" w:color="auto" w:fill="auto"/>
        <w:spacing w:line="240" w:lineRule="auto"/>
        <w:rPr>
          <w:rFonts w:ascii="Arial" w:hAnsi="Arial" w:cs="Arial"/>
          <w:color w:val="000000" w:themeColor="text1"/>
          <w:sz w:val="20"/>
          <w:szCs w:val="20"/>
        </w:rPr>
      </w:pPr>
    </w:p>
    <w:p w14:paraId="3D401D88" w14:textId="77777777" w:rsidR="009953CF" w:rsidRPr="002C20FB" w:rsidRDefault="009953CF" w:rsidP="009953CF">
      <w:pPr>
        <w:pStyle w:val="Heading20"/>
        <w:keepNext/>
        <w:keepLines/>
        <w:shd w:val="clear" w:color="auto" w:fill="auto"/>
        <w:spacing w:after="120" w:line="240" w:lineRule="auto"/>
        <w:ind w:firstLine="720"/>
        <w:jc w:val="both"/>
        <w:rPr>
          <w:rFonts w:ascii="Arial" w:hAnsi="Arial" w:cs="Arial"/>
          <w:color w:val="000000" w:themeColor="text1"/>
          <w:sz w:val="20"/>
          <w:szCs w:val="20"/>
        </w:rPr>
      </w:pPr>
      <w:bookmarkStart w:id="12" w:name="bookmark12"/>
      <w:bookmarkStart w:id="13" w:name="bookmark13"/>
      <w:r w:rsidRPr="002C20FB">
        <w:rPr>
          <w:rFonts w:ascii="Arial" w:hAnsi="Arial" w:cs="Arial"/>
          <w:color w:val="000000" w:themeColor="text1"/>
          <w:sz w:val="20"/>
          <w:szCs w:val="20"/>
          <w:lang w:val="vi-VN" w:eastAsia="vi-VN" w:bidi="vi-VN"/>
        </w:rPr>
        <w:t>(01) Tên doanh nghiệp:</w:t>
      </w:r>
      <w:bookmarkEnd w:id="12"/>
      <w:bookmarkEnd w:id="13"/>
    </w:p>
    <w:p w14:paraId="5FB9D135" w14:textId="77777777" w:rsidR="009953CF" w:rsidRPr="002C20FB" w:rsidRDefault="009953CF" w:rsidP="009953CF">
      <w:pPr>
        <w:pStyle w:val="Heading20"/>
        <w:keepNext/>
        <w:keepLines/>
        <w:shd w:val="clear" w:color="auto" w:fill="auto"/>
        <w:spacing w:after="120" w:line="240" w:lineRule="auto"/>
        <w:ind w:firstLine="720"/>
        <w:jc w:val="both"/>
        <w:rPr>
          <w:rFonts w:ascii="Arial" w:hAnsi="Arial" w:cs="Arial"/>
          <w:color w:val="000000" w:themeColor="text1"/>
          <w:sz w:val="20"/>
          <w:szCs w:val="20"/>
        </w:rPr>
      </w:pPr>
      <w:bookmarkStart w:id="14" w:name="bookmark14"/>
      <w:bookmarkStart w:id="15" w:name="bookmark15"/>
      <w:r w:rsidRPr="002C20FB">
        <w:rPr>
          <w:rFonts w:ascii="Arial" w:hAnsi="Arial" w:cs="Arial"/>
          <w:color w:val="000000" w:themeColor="text1"/>
          <w:sz w:val="20"/>
          <w:szCs w:val="20"/>
          <w:lang w:val="vi-VN" w:eastAsia="vi-VN" w:bidi="vi-VN"/>
        </w:rPr>
        <w:t>(02) Mã số thuế:</w:t>
      </w:r>
      <w:bookmarkEnd w:id="14"/>
      <w:bookmarkEnd w:id="15"/>
    </w:p>
    <w:p w14:paraId="769BC02F" w14:textId="77777777" w:rsidR="009953CF" w:rsidRPr="002C20FB" w:rsidRDefault="009953CF" w:rsidP="009953CF">
      <w:pPr>
        <w:pStyle w:val="Heading20"/>
        <w:keepNext/>
        <w:keepLines/>
        <w:shd w:val="clear" w:color="auto" w:fill="auto"/>
        <w:spacing w:after="120" w:line="240" w:lineRule="auto"/>
        <w:ind w:firstLine="720"/>
        <w:jc w:val="both"/>
        <w:rPr>
          <w:rFonts w:ascii="Arial" w:hAnsi="Arial" w:cs="Arial"/>
          <w:color w:val="000000" w:themeColor="text1"/>
          <w:sz w:val="20"/>
          <w:szCs w:val="20"/>
        </w:rPr>
      </w:pPr>
      <w:bookmarkStart w:id="16" w:name="bookmark16"/>
      <w:bookmarkStart w:id="17" w:name="bookmark17"/>
      <w:r w:rsidRPr="002C20FB">
        <w:rPr>
          <w:rFonts w:ascii="Arial" w:hAnsi="Arial" w:cs="Arial"/>
          <w:color w:val="000000" w:themeColor="text1"/>
          <w:sz w:val="20"/>
          <w:szCs w:val="20"/>
          <w:lang w:val="vi-VN" w:eastAsia="vi-VN" w:bidi="vi-VN"/>
        </w:rPr>
        <w:t>(03) Cửa hàng/kho chứa hàng:</w:t>
      </w:r>
      <w:bookmarkEnd w:id="16"/>
      <w:bookmarkEnd w:id="17"/>
    </w:p>
    <w:p w14:paraId="5028B46C" w14:textId="77777777" w:rsidR="009953CF" w:rsidRPr="002C20FB" w:rsidRDefault="009953CF" w:rsidP="009953CF">
      <w:pPr>
        <w:pStyle w:val="Heading20"/>
        <w:keepNext/>
        <w:keepLines/>
        <w:shd w:val="clear" w:color="auto" w:fill="auto"/>
        <w:spacing w:after="120" w:line="240" w:lineRule="auto"/>
        <w:ind w:firstLine="720"/>
        <w:jc w:val="both"/>
        <w:rPr>
          <w:rFonts w:ascii="Arial" w:hAnsi="Arial" w:cs="Arial"/>
          <w:color w:val="000000" w:themeColor="text1"/>
          <w:sz w:val="20"/>
          <w:szCs w:val="20"/>
        </w:rPr>
      </w:pPr>
      <w:bookmarkStart w:id="18" w:name="bookmark18"/>
      <w:bookmarkStart w:id="19" w:name="bookmark19"/>
      <w:r w:rsidRPr="002C20FB">
        <w:rPr>
          <w:rFonts w:ascii="Arial" w:hAnsi="Arial" w:cs="Arial"/>
          <w:color w:val="000000" w:themeColor="text1"/>
          <w:sz w:val="20"/>
          <w:szCs w:val="20"/>
          <w:lang w:val="vi-VN" w:eastAsia="vi-VN" w:bidi="vi-VN"/>
        </w:rPr>
        <w:t>(04) Quốc gia/vùng lãnh thổ giao hàng:</w:t>
      </w:r>
      <w:bookmarkEnd w:id="18"/>
      <w:bookmarkEnd w:id="19"/>
    </w:p>
    <w:tbl>
      <w:tblPr>
        <w:tblOverlap w:val="never"/>
        <w:tblW w:w="5000" w:type="pct"/>
        <w:jc w:val="center"/>
        <w:tblCellMar>
          <w:left w:w="10" w:type="dxa"/>
          <w:right w:w="10" w:type="dxa"/>
        </w:tblCellMar>
        <w:tblLook w:val="04A0" w:firstRow="1" w:lastRow="0" w:firstColumn="1" w:lastColumn="0" w:noHBand="0" w:noVBand="1"/>
      </w:tblPr>
      <w:tblGrid>
        <w:gridCol w:w="496"/>
        <w:gridCol w:w="1015"/>
        <w:gridCol w:w="1025"/>
        <w:gridCol w:w="932"/>
        <w:gridCol w:w="643"/>
        <w:gridCol w:w="2016"/>
        <w:gridCol w:w="584"/>
        <w:gridCol w:w="578"/>
        <w:gridCol w:w="571"/>
        <w:gridCol w:w="656"/>
        <w:gridCol w:w="494"/>
      </w:tblGrid>
      <w:tr w:rsidR="009953CF" w:rsidRPr="002C20FB" w14:paraId="05164203" w14:textId="77777777" w:rsidTr="0097089A">
        <w:tblPrEx>
          <w:tblCellMar>
            <w:top w:w="0" w:type="dxa"/>
            <w:bottom w:w="0" w:type="dxa"/>
          </w:tblCellMar>
        </w:tblPrEx>
        <w:trPr>
          <w:trHeight w:val="432"/>
          <w:jc w:val="center"/>
        </w:trPr>
        <w:tc>
          <w:tcPr>
            <w:tcW w:w="275" w:type="pct"/>
            <w:vMerge w:val="restart"/>
            <w:tcBorders>
              <w:top w:val="single" w:sz="4" w:space="0" w:color="auto"/>
              <w:left w:val="single" w:sz="4" w:space="0" w:color="auto"/>
            </w:tcBorders>
            <w:shd w:val="clear" w:color="auto" w:fill="FFFFFF"/>
            <w:vAlign w:val="center"/>
          </w:tcPr>
          <w:p w14:paraId="449E7C0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STT</w:t>
            </w:r>
          </w:p>
        </w:tc>
        <w:tc>
          <w:tcPr>
            <w:tcW w:w="563" w:type="pct"/>
            <w:tcBorders>
              <w:top w:val="single" w:sz="4" w:space="0" w:color="auto"/>
              <w:left w:val="single" w:sz="4" w:space="0" w:color="auto"/>
            </w:tcBorders>
            <w:shd w:val="clear" w:color="auto" w:fill="FFFFFF"/>
            <w:vAlign w:val="center"/>
          </w:tcPr>
          <w:p w14:paraId="0F0A29B6"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2886" w:type="pct"/>
            <w:gridSpan w:val="5"/>
            <w:tcBorders>
              <w:top w:val="single" w:sz="4" w:space="0" w:color="auto"/>
              <w:left w:val="single" w:sz="4" w:space="0" w:color="auto"/>
            </w:tcBorders>
            <w:shd w:val="clear" w:color="auto" w:fill="FFFFFF"/>
            <w:vAlign w:val="center"/>
          </w:tcPr>
          <w:p w14:paraId="13EEF1E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Thông tin người mua hàng</w:t>
            </w:r>
          </w:p>
        </w:tc>
        <w:tc>
          <w:tcPr>
            <w:tcW w:w="1276" w:type="pct"/>
            <w:gridSpan w:val="4"/>
            <w:tcBorders>
              <w:top w:val="single" w:sz="4" w:space="0" w:color="auto"/>
              <w:left w:val="single" w:sz="4" w:space="0" w:color="auto"/>
              <w:right w:val="single" w:sz="4" w:space="0" w:color="auto"/>
            </w:tcBorders>
            <w:shd w:val="clear" w:color="auto" w:fill="FFFFFF"/>
            <w:vAlign w:val="center"/>
          </w:tcPr>
          <w:p w14:paraId="50C3DD8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Thông tin hàng</w:t>
            </w:r>
            <w:r w:rsidRPr="002C20FB">
              <w:rPr>
                <w:rFonts w:ascii="Arial" w:hAnsi="Arial" w:cs="Arial"/>
                <w:b/>
                <w:bCs/>
                <w:i w:val="0"/>
                <w:iCs w:val="0"/>
                <w:color w:val="000000" w:themeColor="text1"/>
                <w:sz w:val="20"/>
                <w:szCs w:val="20"/>
              </w:rPr>
              <w:t xml:space="preserve"> hóa</w:t>
            </w:r>
          </w:p>
        </w:tc>
      </w:tr>
      <w:tr w:rsidR="009953CF" w:rsidRPr="002C20FB" w14:paraId="55F279E0" w14:textId="77777777" w:rsidTr="0097089A">
        <w:tblPrEx>
          <w:tblCellMar>
            <w:top w:w="0" w:type="dxa"/>
            <w:bottom w:w="0" w:type="dxa"/>
          </w:tblCellMar>
        </w:tblPrEx>
        <w:trPr>
          <w:trHeight w:val="432"/>
          <w:jc w:val="center"/>
        </w:trPr>
        <w:tc>
          <w:tcPr>
            <w:tcW w:w="275" w:type="pct"/>
            <w:vMerge/>
            <w:tcBorders>
              <w:left w:val="single" w:sz="4" w:space="0" w:color="auto"/>
            </w:tcBorders>
            <w:shd w:val="clear" w:color="auto" w:fill="FFFFFF"/>
            <w:vAlign w:val="center"/>
          </w:tcPr>
          <w:p w14:paraId="41EF28E2"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63" w:type="pct"/>
            <w:tcBorders>
              <w:top w:val="single" w:sz="4" w:space="0" w:color="auto"/>
              <w:left w:val="single" w:sz="4" w:space="0" w:color="auto"/>
            </w:tcBorders>
            <w:shd w:val="clear" w:color="auto" w:fill="FFFFFF"/>
            <w:vAlign w:val="center"/>
          </w:tcPr>
          <w:p w14:paraId="0F003DF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S</w:t>
            </w:r>
            <w:r w:rsidRPr="002C20FB">
              <w:rPr>
                <w:rFonts w:ascii="Arial" w:hAnsi="Arial" w:cs="Arial"/>
                <w:b/>
                <w:bCs/>
                <w:i w:val="0"/>
                <w:iCs w:val="0"/>
                <w:color w:val="000000" w:themeColor="text1"/>
                <w:sz w:val="20"/>
                <w:szCs w:val="20"/>
              </w:rPr>
              <w:t>ố</w:t>
            </w:r>
            <w:r w:rsidRPr="002C20FB">
              <w:rPr>
                <w:rFonts w:ascii="Arial" w:hAnsi="Arial" w:cs="Arial"/>
                <w:b/>
                <w:bCs/>
                <w:i w:val="0"/>
                <w:iCs w:val="0"/>
                <w:color w:val="000000" w:themeColor="text1"/>
                <w:sz w:val="20"/>
                <w:szCs w:val="20"/>
                <w:lang w:val="vi-VN" w:eastAsia="vi-VN" w:bidi="vi-VN"/>
              </w:rPr>
              <w:t xml:space="preserve"> hóa </w:t>
            </w:r>
            <w:r w:rsidRPr="002C20FB">
              <w:rPr>
                <w:rFonts w:ascii="Arial" w:hAnsi="Arial" w:cs="Arial"/>
                <w:b/>
                <w:bCs/>
                <w:i w:val="0"/>
                <w:iCs w:val="0"/>
                <w:color w:val="000000" w:themeColor="text1"/>
                <w:sz w:val="20"/>
                <w:szCs w:val="20"/>
              </w:rPr>
              <w:t>đơn</w:t>
            </w:r>
          </w:p>
        </w:tc>
        <w:tc>
          <w:tcPr>
            <w:tcW w:w="569" w:type="pct"/>
            <w:tcBorders>
              <w:top w:val="single" w:sz="4" w:space="0" w:color="auto"/>
              <w:left w:val="single" w:sz="4" w:space="0" w:color="auto"/>
            </w:tcBorders>
            <w:shd w:val="clear" w:color="auto" w:fill="FFFFFF"/>
            <w:vAlign w:val="center"/>
          </w:tcPr>
          <w:p w14:paraId="1757159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 xml:space="preserve">Ngày hóa </w:t>
            </w:r>
            <w:r w:rsidRPr="002C20FB">
              <w:rPr>
                <w:rFonts w:ascii="Arial" w:hAnsi="Arial" w:cs="Arial"/>
                <w:b/>
                <w:bCs/>
                <w:i w:val="0"/>
                <w:iCs w:val="0"/>
                <w:color w:val="000000" w:themeColor="text1"/>
                <w:sz w:val="20"/>
                <w:szCs w:val="20"/>
              </w:rPr>
              <w:t>đơn</w:t>
            </w:r>
          </w:p>
        </w:tc>
        <w:tc>
          <w:tcPr>
            <w:tcW w:w="517" w:type="pct"/>
            <w:tcBorders>
              <w:top w:val="single" w:sz="4" w:space="0" w:color="auto"/>
              <w:left w:val="single" w:sz="4" w:space="0" w:color="auto"/>
            </w:tcBorders>
            <w:shd w:val="clear" w:color="auto" w:fill="FFFFFF"/>
            <w:vAlign w:val="center"/>
          </w:tcPr>
          <w:p w14:paraId="02E3ECF1"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Họ tên</w:t>
            </w:r>
          </w:p>
        </w:tc>
        <w:tc>
          <w:tcPr>
            <w:tcW w:w="357" w:type="pct"/>
            <w:tcBorders>
              <w:top w:val="single" w:sz="4" w:space="0" w:color="auto"/>
              <w:left w:val="single" w:sz="4" w:space="0" w:color="auto"/>
            </w:tcBorders>
            <w:shd w:val="clear" w:color="auto" w:fill="FFFFFF"/>
            <w:vAlign w:val="center"/>
          </w:tcPr>
          <w:p w14:paraId="7D059E08"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Quốc tịch</w:t>
            </w:r>
          </w:p>
        </w:tc>
        <w:tc>
          <w:tcPr>
            <w:tcW w:w="1119" w:type="pct"/>
            <w:tcBorders>
              <w:top w:val="single" w:sz="4" w:space="0" w:color="auto"/>
              <w:left w:val="single" w:sz="4" w:space="0" w:color="auto"/>
            </w:tcBorders>
            <w:shd w:val="clear" w:color="auto" w:fill="FFFFFF"/>
            <w:vAlign w:val="center"/>
          </w:tcPr>
          <w:p w14:paraId="5B8C99D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S</w:t>
            </w:r>
            <w:r w:rsidRPr="002C20FB">
              <w:rPr>
                <w:rFonts w:ascii="Arial" w:hAnsi="Arial" w:cs="Arial"/>
                <w:b/>
                <w:bCs/>
                <w:i w:val="0"/>
                <w:iCs w:val="0"/>
                <w:color w:val="000000" w:themeColor="text1"/>
                <w:sz w:val="20"/>
                <w:szCs w:val="20"/>
              </w:rPr>
              <w:t>ố</w:t>
            </w:r>
            <w:r w:rsidRPr="002C20FB">
              <w:rPr>
                <w:rFonts w:ascii="Arial" w:hAnsi="Arial" w:cs="Arial"/>
                <w:b/>
                <w:bCs/>
                <w:i w:val="0"/>
                <w:iCs w:val="0"/>
                <w:color w:val="000000" w:themeColor="text1"/>
                <w:sz w:val="20"/>
                <w:szCs w:val="20"/>
                <w:lang w:val="vi-VN" w:eastAsia="vi-VN" w:bidi="vi-VN"/>
              </w:rPr>
              <w:t xml:space="preserve"> h</w:t>
            </w:r>
            <w:r w:rsidRPr="002C20FB">
              <w:rPr>
                <w:rFonts w:ascii="Arial" w:hAnsi="Arial" w:cs="Arial"/>
                <w:b/>
                <w:bCs/>
                <w:i w:val="0"/>
                <w:iCs w:val="0"/>
                <w:color w:val="000000" w:themeColor="text1"/>
                <w:sz w:val="20"/>
                <w:szCs w:val="20"/>
              </w:rPr>
              <w:t>ộ</w:t>
            </w:r>
            <w:r w:rsidRPr="002C20FB">
              <w:rPr>
                <w:rFonts w:ascii="Arial" w:hAnsi="Arial" w:cs="Arial"/>
                <w:b/>
                <w:bCs/>
                <w:i w:val="0"/>
                <w:iCs w:val="0"/>
                <w:color w:val="000000" w:themeColor="text1"/>
                <w:sz w:val="20"/>
                <w:szCs w:val="20"/>
                <w:lang w:val="vi-VN" w:eastAsia="vi-VN" w:bidi="vi-VN"/>
              </w:rPr>
              <w:t xml:space="preserve"> chi</w:t>
            </w:r>
            <w:r w:rsidRPr="002C20FB">
              <w:rPr>
                <w:rFonts w:ascii="Arial" w:hAnsi="Arial" w:cs="Arial"/>
                <w:b/>
                <w:bCs/>
                <w:i w:val="0"/>
                <w:iCs w:val="0"/>
                <w:color w:val="000000" w:themeColor="text1"/>
                <w:sz w:val="20"/>
                <w:szCs w:val="20"/>
              </w:rPr>
              <w:t>ế</w:t>
            </w:r>
            <w:r w:rsidRPr="002C20FB">
              <w:rPr>
                <w:rFonts w:ascii="Arial" w:hAnsi="Arial" w:cs="Arial"/>
                <w:b/>
                <w:bCs/>
                <w:i w:val="0"/>
                <w:iCs w:val="0"/>
                <w:color w:val="000000" w:themeColor="text1"/>
                <w:sz w:val="20"/>
                <w:szCs w:val="20"/>
                <w:lang w:val="vi-VN" w:eastAsia="vi-VN" w:bidi="vi-VN"/>
              </w:rPr>
              <w:t>u/</w:t>
            </w:r>
            <w:r w:rsidRPr="002C20FB">
              <w:rPr>
                <w:rFonts w:ascii="Arial" w:hAnsi="Arial" w:cs="Arial"/>
                <w:b/>
                <w:bCs/>
                <w:i w:val="0"/>
                <w:iCs w:val="0"/>
                <w:color w:val="000000" w:themeColor="text1"/>
                <w:sz w:val="20"/>
                <w:szCs w:val="20"/>
              </w:rPr>
              <w:t>số giấy</w:t>
            </w:r>
            <w:r w:rsidRPr="002C20FB">
              <w:rPr>
                <w:rFonts w:ascii="Arial" w:hAnsi="Arial" w:cs="Arial"/>
                <w:b/>
                <w:bCs/>
                <w:i w:val="0"/>
                <w:iCs w:val="0"/>
                <w:color w:val="000000" w:themeColor="text1"/>
                <w:sz w:val="20"/>
                <w:szCs w:val="20"/>
                <w:lang w:val="vi-VN" w:eastAsia="vi-VN" w:bidi="vi-VN"/>
              </w:rPr>
              <w:t xml:space="preserve"> thông hành/số giấy tờ có giá tr</w:t>
            </w:r>
            <w:r w:rsidRPr="002C20FB">
              <w:rPr>
                <w:rFonts w:ascii="Arial" w:hAnsi="Arial" w:cs="Arial"/>
                <w:b/>
                <w:bCs/>
                <w:i w:val="0"/>
                <w:iCs w:val="0"/>
                <w:color w:val="000000" w:themeColor="text1"/>
                <w:sz w:val="20"/>
                <w:szCs w:val="20"/>
              </w:rPr>
              <w:t>ị</w:t>
            </w:r>
            <w:r w:rsidRPr="002C20FB">
              <w:rPr>
                <w:rFonts w:ascii="Arial" w:hAnsi="Arial" w:cs="Arial"/>
                <w:b/>
                <w:bCs/>
                <w:i w:val="0"/>
                <w:iCs w:val="0"/>
                <w:color w:val="000000" w:themeColor="text1"/>
                <w:sz w:val="20"/>
                <w:szCs w:val="20"/>
                <w:lang w:val="vi-VN" w:eastAsia="vi-VN" w:bidi="vi-VN"/>
              </w:rPr>
              <w:t xml:space="preserve"> đi l</w:t>
            </w:r>
            <w:r w:rsidRPr="002C20FB">
              <w:rPr>
                <w:rFonts w:ascii="Arial" w:hAnsi="Arial" w:cs="Arial"/>
                <w:b/>
                <w:bCs/>
                <w:i w:val="0"/>
                <w:iCs w:val="0"/>
                <w:color w:val="000000" w:themeColor="text1"/>
                <w:sz w:val="20"/>
                <w:szCs w:val="20"/>
              </w:rPr>
              <w:t>ạ</w:t>
            </w:r>
            <w:r w:rsidRPr="002C20FB">
              <w:rPr>
                <w:rFonts w:ascii="Arial" w:hAnsi="Arial" w:cs="Arial"/>
                <w:b/>
                <w:bCs/>
                <w:i w:val="0"/>
                <w:iCs w:val="0"/>
                <w:color w:val="000000" w:themeColor="text1"/>
                <w:sz w:val="20"/>
                <w:szCs w:val="20"/>
                <w:lang w:val="vi-VN" w:eastAsia="vi-VN" w:bidi="vi-VN"/>
              </w:rPr>
              <w:t>i</w:t>
            </w:r>
            <w:r w:rsidRPr="002C20FB">
              <w:rPr>
                <w:rFonts w:ascii="Arial" w:hAnsi="Arial" w:cs="Arial"/>
                <w:b/>
                <w:bCs/>
                <w:i w:val="0"/>
                <w:iCs w:val="0"/>
                <w:color w:val="000000" w:themeColor="text1"/>
                <w:sz w:val="20"/>
                <w:szCs w:val="20"/>
              </w:rPr>
              <w:t xml:space="preserve"> quốc tế</w:t>
            </w:r>
          </w:p>
        </w:tc>
        <w:tc>
          <w:tcPr>
            <w:tcW w:w="324" w:type="pct"/>
            <w:tcBorders>
              <w:top w:val="single" w:sz="4" w:space="0" w:color="auto"/>
              <w:left w:val="single" w:sz="4" w:space="0" w:color="auto"/>
            </w:tcBorders>
            <w:shd w:val="clear" w:color="auto" w:fill="FFFFFF"/>
            <w:vAlign w:val="center"/>
          </w:tcPr>
          <w:p w14:paraId="3BF76E8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Ngày cấp</w:t>
            </w:r>
          </w:p>
        </w:tc>
        <w:tc>
          <w:tcPr>
            <w:tcW w:w="321" w:type="pct"/>
            <w:tcBorders>
              <w:top w:val="single" w:sz="4" w:space="0" w:color="auto"/>
              <w:left w:val="single" w:sz="4" w:space="0" w:color="auto"/>
            </w:tcBorders>
            <w:shd w:val="clear" w:color="auto" w:fill="FFFFFF"/>
            <w:vAlign w:val="center"/>
          </w:tcPr>
          <w:p w14:paraId="1E590B1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Tên hàng</w:t>
            </w:r>
          </w:p>
        </w:tc>
        <w:tc>
          <w:tcPr>
            <w:tcW w:w="317" w:type="pct"/>
            <w:tcBorders>
              <w:top w:val="single" w:sz="4" w:space="0" w:color="auto"/>
              <w:left w:val="single" w:sz="4" w:space="0" w:color="auto"/>
            </w:tcBorders>
            <w:shd w:val="clear" w:color="auto" w:fill="FFFFFF"/>
            <w:vAlign w:val="center"/>
          </w:tcPr>
          <w:p w14:paraId="590A379B"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rPr>
              <w:t>Đơn</w:t>
            </w:r>
            <w:r w:rsidRPr="002C20FB">
              <w:rPr>
                <w:rFonts w:ascii="Arial" w:hAnsi="Arial" w:cs="Arial"/>
                <w:b/>
                <w:bCs/>
                <w:i w:val="0"/>
                <w:iCs w:val="0"/>
                <w:color w:val="000000" w:themeColor="text1"/>
                <w:sz w:val="20"/>
                <w:szCs w:val="20"/>
                <w:lang w:val="vi-VN" w:eastAsia="vi-VN" w:bidi="vi-VN"/>
              </w:rPr>
              <w:t xml:space="preserve"> vị t</w:t>
            </w:r>
            <w:r w:rsidRPr="002C20FB">
              <w:rPr>
                <w:rFonts w:ascii="Arial" w:hAnsi="Arial" w:cs="Arial"/>
                <w:b/>
                <w:bCs/>
                <w:i w:val="0"/>
                <w:iCs w:val="0"/>
                <w:color w:val="000000" w:themeColor="text1"/>
                <w:sz w:val="20"/>
                <w:szCs w:val="20"/>
              </w:rPr>
              <w:t>í</w:t>
            </w:r>
            <w:r w:rsidRPr="002C20FB">
              <w:rPr>
                <w:rFonts w:ascii="Arial" w:hAnsi="Arial" w:cs="Arial"/>
                <w:b/>
                <w:bCs/>
                <w:i w:val="0"/>
                <w:iCs w:val="0"/>
                <w:color w:val="000000" w:themeColor="text1"/>
                <w:sz w:val="20"/>
                <w:szCs w:val="20"/>
                <w:lang w:val="vi-VN" w:eastAsia="vi-VN" w:bidi="vi-VN"/>
              </w:rPr>
              <w:t>nh</w:t>
            </w:r>
          </w:p>
        </w:tc>
        <w:tc>
          <w:tcPr>
            <w:tcW w:w="364" w:type="pct"/>
            <w:tcBorders>
              <w:top w:val="single" w:sz="4" w:space="0" w:color="auto"/>
              <w:left w:val="single" w:sz="4" w:space="0" w:color="auto"/>
            </w:tcBorders>
            <w:shd w:val="clear" w:color="auto" w:fill="FFFFFF"/>
            <w:vAlign w:val="center"/>
          </w:tcPr>
          <w:p w14:paraId="78042A7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S</w:t>
            </w:r>
            <w:r w:rsidRPr="002C20FB">
              <w:rPr>
                <w:rFonts w:ascii="Arial" w:hAnsi="Arial" w:cs="Arial"/>
                <w:b/>
                <w:bCs/>
                <w:i w:val="0"/>
                <w:iCs w:val="0"/>
                <w:color w:val="000000" w:themeColor="text1"/>
                <w:sz w:val="20"/>
                <w:szCs w:val="20"/>
              </w:rPr>
              <w:t xml:space="preserve">ố </w:t>
            </w:r>
            <w:r w:rsidRPr="002C20FB">
              <w:rPr>
                <w:rFonts w:ascii="Arial" w:hAnsi="Arial" w:cs="Arial"/>
                <w:b/>
                <w:bCs/>
                <w:i w:val="0"/>
                <w:iCs w:val="0"/>
                <w:color w:val="000000" w:themeColor="text1"/>
                <w:sz w:val="20"/>
                <w:szCs w:val="20"/>
                <w:lang w:val="vi-VN" w:eastAsia="vi-VN" w:bidi="vi-VN"/>
              </w:rPr>
              <w:t>lượng</w:t>
            </w:r>
          </w:p>
        </w:tc>
        <w:tc>
          <w:tcPr>
            <w:tcW w:w="274" w:type="pct"/>
            <w:tcBorders>
              <w:top w:val="single" w:sz="4" w:space="0" w:color="auto"/>
              <w:left w:val="single" w:sz="4" w:space="0" w:color="auto"/>
              <w:right w:val="single" w:sz="4" w:space="0" w:color="auto"/>
            </w:tcBorders>
            <w:shd w:val="clear" w:color="auto" w:fill="FFFFFF"/>
            <w:vAlign w:val="center"/>
          </w:tcPr>
          <w:p w14:paraId="52DF2746"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val="vi-VN" w:eastAsia="vi-VN" w:bidi="vi-VN"/>
              </w:rPr>
              <w:t>Trị giá</w:t>
            </w:r>
          </w:p>
        </w:tc>
      </w:tr>
      <w:tr w:rsidR="009953CF" w:rsidRPr="002C20FB" w14:paraId="39C13B52" w14:textId="77777777" w:rsidTr="0097089A">
        <w:tblPrEx>
          <w:tblCellMar>
            <w:top w:w="0" w:type="dxa"/>
            <w:bottom w:w="0" w:type="dxa"/>
          </w:tblCellMar>
        </w:tblPrEx>
        <w:trPr>
          <w:trHeight w:val="432"/>
          <w:jc w:val="center"/>
        </w:trPr>
        <w:tc>
          <w:tcPr>
            <w:tcW w:w="275" w:type="pct"/>
            <w:tcBorders>
              <w:top w:val="single" w:sz="4" w:space="0" w:color="auto"/>
              <w:left w:val="single" w:sz="4" w:space="0" w:color="auto"/>
            </w:tcBorders>
            <w:shd w:val="clear" w:color="auto" w:fill="FFFFFF"/>
            <w:vAlign w:val="center"/>
          </w:tcPr>
          <w:p w14:paraId="523A7139"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(05)</w:t>
            </w:r>
          </w:p>
        </w:tc>
        <w:tc>
          <w:tcPr>
            <w:tcW w:w="563" w:type="pct"/>
            <w:tcBorders>
              <w:top w:val="single" w:sz="4" w:space="0" w:color="auto"/>
              <w:left w:val="single" w:sz="4" w:space="0" w:color="auto"/>
            </w:tcBorders>
            <w:shd w:val="clear" w:color="auto" w:fill="FFFFFF"/>
            <w:vAlign w:val="center"/>
          </w:tcPr>
          <w:p w14:paraId="2716724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(06)</w:t>
            </w:r>
          </w:p>
        </w:tc>
        <w:tc>
          <w:tcPr>
            <w:tcW w:w="569" w:type="pct"/>
            <w:tcBorders>
              <w:top w:val="single" w:sz="4" w:space="0" w:color="auto"/>
              <w:left w:val="single" w:sz="4" w:space="0" w:color="auto"/>
            </w:tcBorders>
            <w:shd w:val="clear" w:color="auto" w:fill="FFFFFF"/>
            <w:vAlign w:val="center"/>
          </w:tcPr>
          <w:p w14:paraId="232B983D"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(07)</w:t>
            </w:r>
          </w:p>
        </w:tc>
        <w:tc>
          <w:tcPr>
            <w:tcW w:w="517" w:type="pct"/>
            <w:tcBorders>
              <w:top w:val="single" w:sz="4" w:space="0" w:color="auto"/>
              <w:left w:val="single" w:sz="4" w:space="0" w:color="auto"/>
            </w:tcBorders>
            <w:shd w:val="clear" w:color="auto" w:fill="FFFFFF"/>
            <w:vAlign w:val="center"/>
          </w:tcPr>
          <w:p w14:paraId="5A7C32B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(08)</w:t>
            </w:r>
          </w:p>
        </w:tc>
        <w:tc>
          <w:tcPr>
            <w:tcW w:w="357" w:type="pct"/>
            <w:tcBorders>
              <w:top w:val="single" w:sz="4" w:space="0" w:color="auto"/>
              <w:left w:val="single" w:sz="4" w:space="0" w:color="auto"/>
            </w:tcBorders>
            <w:shd w:val="clear" w:color="auto" w:fill="FFFFFF"/>
            <w:vAlign w:val="center"/>
          </w:tcPr>
          <w:p w14:paraId="69B1F55C"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(09)</w:t>
            </w:r>
          </w:p>
        </w:tc>
        <w:tc>
          <w:tcPr>
            <w:tcW w:w="1119" w:type="pct"/>
            <w:tcBorders>
              <w:top w:val="single" w:sz="4" w:space="0" w:color="auto"/>
              <w:left w:val="single" w:sz="4" w:space="0" w:color="auto"/>
            </w:tcBorders>
            <w:shd w:val="clear" w:color="auto" w:fill="FFFFFF"/>
            <w:vAlign w:val="center"/>
          </w:tcPr>
          <w:p w14:paraId="6B1EBFAF"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(10)</w:t>
            </w:r>
          </w:p>
        </w:tc>
        <w:tc>
          <w:tcPr>
            <w:tcW w:w="324" w:type="pct"/>
            <w:tcBorders>
              <w:top w:val="single" w:sz="4" w:space="0" w:color="auto"/>
              <w:left w:val="single" w:sz="4" w:space="0" w:color="auto"/>
            </w:tcBorders>
            <w:shd w:val="clear" w:color="auto" w:fill="FFFFFF"/>
            <w:vAlign w:val="center"/>
          </w:tcPr>
          <w:p w14:paraId="15AC80AE"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(11)</w:t>
            </w:r>
          </w:p>
        </w:tc>
        <w:tc>
          <w:tcPr>
            <w:tcW w:w="321" w:type="pct"/>
            <w:tcBorders>
              <w:top w:val="single" w:sz="4" w:space="0" w:color="auto"/>
              <w:left w:val="single" w:sz="4" w:space="0" w:color="auto"/>
            </w:tcBorders>
            <w:shd w:val="clear" w:color="auto" w:fill="FFFFFF"/>
            <w:vAlign w:val="center"/>
          </w:tcPr>
          <w:p w14:paraId="15D16077"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(12)</w:t>
            </w:r>
          </w:p>
        </w:tc>
        <w:tc>
          <w:tcPr>
            <w:tcW w:w="317" w:type="pct"/>
            <w:tcBorders>
              <w:top w:val="single" w:sz="4" w:space="0" w:color="auto"/>
              <w:left w:val="single" w:sz="4" w:space="0" w:color="auto"/>
            </w:tcBorders>
            <w:shd w:val="clear" w:color="auto" w:fill="FFFFFF"/>
            <w:vAlign w:val="center"/>
          </w:tcPr>
          <w:p w14:paraId="1C6E7320"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(13)</w:t>
            </w:r>
          </w:p>
        </w:tc>
        <w:tc>
          <w:tcPr>
            <w:tcW w:w="364" w:type="pct"/>
            <w:tcBorders>
              <w:top w:val="single" w:sz="4" w:space="0" w:color="auto"/>
              <w:left w:val="single" w:sz="4" w:space="0" w:color="auto"/>
            </w:tcBorders>
            <w:shd w:val="clear" w:color="auto" w:fill="FFFFFF"/>
            <w:vAlign w:val="center"/>
          </w:tcPr>
          <w:p w14:paraId="54434773"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(14)</w:t>
            </w:r>
          </w:p>
        </w:tc>
        <w:tc>
          <w:tcPr>
            <w:tcW w:w="274" w:type="pct"/>
            <w:tcBorders>
              <w:top w:val="single" w:sz="4" w:space="0" w:color="auto"/>
              <w:left w:val="single" w:sz="4" w:space="0" w:color="auto"/>
              <w:right w:val="single" w:sz="4" w:space="0" w:color="auto"/>
            </w:tcBorders>
            <w:shd w:val="clear" w:color="auto" w:fill="FFFFFF"/>
            <w:vAlign w:val="center"/>
          </w:tcPr>
          <w:p w14:paraId="3418E2CA" w14:textId="77777777" w:rsidR="009953CF" w:rsidRPr="002C20FB" w:rsidRDefault="009953CF" w:rsidP="0097089A">
            <w:pPr>
              <w:pStyle w:val="Other0"/>
              <w:shd w:val="clear" w:color="auto" w:fill="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(15)</w:t>
            </w:r>
          </w:p>
        </w:tc>
      </w:tr>
      <w:tr w:rsidR="009953CF" w:rsidRPr="002C20FB" w14:paraId="28D90200" w14:textId="77777777" w:rsidTr="0097089A">
        <w:tblPrEx>
          <w:tblCellMar>
            <w:top w:w="0" w:type="dxa"/>
            <w:bottom w:w="0" w:type="dxa"/>
          </w:tblCellMar>
        </w:tblPrEx>
        <w:trPr>
          <w:trHeight w:val="432"/>
          <w:jc w:val="center"/>
        </w:trPr>
        <w:tc>
          <w:tcPr>
            <w:tcW w:w="275" w:type="pct"/>
            <w:tcBorders>
              <w:top w:val="single" w:sz="4" w:space="0" w:color="auto"/>
              <w:left w:val="single" w:sz="4" w:space="0" w:color="auto"/>
            </w:tcBorders>
            <w:shd w:val="clear" w:color="auto" w:fill="FFFFFF"/>
            <w:vAlign w:val="center"/>
          </w:tcPr>
          <w:p w14:paraId="450D8DC2"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63" w:type="pct"/>
            <w:tcBorders>
              <w:top w:val="single" w:sz="4" w:space="0" w:color="auto"/>
              <w:left w:val="single" w:sz="4" w:space="0" w:color="auto"/>
            </w:tcBorders>
            <w:shd w:val="clear" w:color="auto" w:fill="FFFFFF"/>
            <w:vAlign w:val="center"/>
          </w:tcPr>
          <w:p w14:paraId="34042491"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69" w:type="pct"/>
            <w:tcBorders>
              <w:top w:val="single" w:sz="4" w:space="0" w:color="auto"/>
              <w:left w:val="single" w:sz="4" w:space="0" w:color="auto"/>
            </w:tcBorders>
            <w:shd w:val="clear" w:color="auto" w:fill="FFFFFF"/>
            <w:vAlign w:val="center"/>
          </w:tcPr>
          <w:p w14:paraId="1DFBA765"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14:paraId="5A518390"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57" w:type="pct"/>
            <w:tcBorders>
              <w:top w:val="single" w:sz="4" w:space="0" w:color="auto"/>
              <w:left w:val="single" w:sz="4" w:space="0" w:color="auto"/>
            </w:tcBorders>
            <w:shd w:val="clear" w:color="auto" w:fill="FFFFFF"/>
            <w:vAlign w:val="center"/>
          </w:tcPr>
          <w:p w14:paraId="04311C29"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1119" w:type="pct"/>
            <w:tcBorders>
              <w:top w:val="single" w:sz="4" w:space="0" w:color="auto"/>
              <w:left w:val="single" w:sz="4" w:space="0" w:color="auto"/>
            </w:tcBorders>
            <w:shd w:val="clear" w:color="auto" w:fill="FFFFFF"/>
            <w:vAlign w:val="center"/>
          </w:tcPr>
          <w:p w14:paraId="6B11F322"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vAlign w:val="center"/>
          </w:tcPr>
          <w:p w14:paraId="2AA95FEE"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21" w:type="pct"/>
            <w:tcBorders>
              <w:top w:val="single" w:sz="4" w:space="0" w:color="auto"/>
              <w:left w:val="single" w:sz="4" w:space="0" w:color="auto"/>
            </w:tcBorders>
            <w:shd w:val="clear" w:color="auto" w:fill="FFFFFF"/>
            <w:vAlign w:val="center"/>
          </w:tcPr>
          <w:p w14:paraId="3ED1FB9D"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17" w:type="pct"/>
            <w:tcBorders>
              <w:top w:val="single" w:sz="4" w:space="0" w:color="auto"/>
              <w:left w:val="single" w:sz="4" w:space="0" w:color="auto"/>
            </w:tcBorders>
            <w:shd w:val="clear" w:color="auto" w:fill="FFFFFF"/>
            <w:vAlign w:val="center"/>
          </w:tcPr>
          <w:p w14:paraId="18AE7AD2"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vAlign w:val="center"/>
          </w:tcPr>
          <w:p w14:paraId="78AA9A62"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274" w:type="pct"/>
            <w:tcBorders>
              <w:top w:val="single" w:sz="4" w:space="0" w:color="auto"/>
              <w:left w:val="single" w:sz="4" w:space="0" w:color="auto"/>
              <w:right w:val="single" w:sz="4" w:space="0" w:color="auto"/>
            </w:tcBorders>
            <w:shd w:val="clear" w:color="auto" w:fill="FFFFFF"/>
            <w:vAlign w:val="center"/>
          </w:tcPr>
          <w:p w14:paraId="43F1A879" w14:textId="77777777" w:rsidR="009953CF" w:rsidRPr="002C20FB" w:rsidRDefault="009953CF" w:rsidP="0097089A">
            <w:pPr>
              <w:spacing w:after="0" w:line="240" w:lineRule="auto"/>
              <w:jc w:val="center"/>
              <w:rPr>
                <w:rFonts w:ascii="Arial" w:hAnsi="Arial" w:cs="Arial"/>
                <w:color w:val="000000" w:themeColor="text1"/>
                <w:sz w:val="20"/>
                <w:szCs w:val="20"/>
              </w:rPr>
            </w:pPr>
          </w:p>
        </w:tc>
      </w:tr>
      <w:tr w:rsidR="009953CF" w:rsidRPr="002C20FB" w14:paraId="6265383F" w14:textId="77777777" w:rsidTr="0097089A">
        <w:tblPrEx>
          <w:tblCellMar>
            <w:top w:w="0" w:type="dxa"/>
            <w:bottom w:w="0" w:type="dxa"/>
          </w:tblCellMar>
        </w:tblPrEx>
        <w:trPr>
          <w:trHeight w:val="432"/>
          <w:jc w:val="center"/>
        </w:trPr>
        <w:tc>
          <w:tcPr>
            <w:tcW w:w="275" w:type="pct"/>
            <w:tcBorders>
              <w:top w:val="single" w:sz="4" w:space="0" w:color="auto"/>
              <w:left w:val="single" w:sz="4" w:space="0" w:color="auto"/>
            </w:tcBorders>
            <w:shd w:val="clear" w:color="auto" w:fill="FFFFFF"/>
            <w:vAlign w:val="center"/>
          </w:tcPr>
          <w:p w14:paraId="282E7DE3"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63" w:type="pct"/>
            <w:tcBorders>
              <w:top w:val="single" w:sz="4" w:space="0" w:color="auto"/>
              <w:left w:val="single" w:sz="4" w:space="0" w:color="auto"/>
            </w:tcBorders>
            <w:shd w:val="clear" w:color="auto" w:fill="FFFFFF"/>
            <w:vAlign w:val="center"/>
          </w:tcPr>
          <w:p w14:paraId="1AA036AC"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69" w:type="pct"/>
            <w:tcBorders>
              <w:top w:val="single" w:sz="4" w:space="0" w:color="auto"/>
              <w:left w:val="single" w:sz="4" w:space="0" w:color="auto"/>
            </w:tcBorders>
            <w:shd w:val="clear" w:color="auto" w:fill="FFFFFF"/>
            <w:vAlign w:val="center"/>
          </w:tcPr>
          <w:p w14:paraId="0F5E29B9"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14:paraId="2A734B64"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57" w:type="pct"/>
            <w:tcBorders>
              <w:top w:val="single" w:sz="4" w:space="0" w:color="auto"/>
              <w:left w:val="single" w:sz="4" w:space="0" w:color="auto"/>
            </w:tcBorders>
            <w:shd w:val="clear" w:color="auto" w:fill="FFFFFF"/>
            <w:vAlign w:val="center"/>
          </w:tcPr>
          <w:p w14:paraId="2420031D"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1119" w:type="pct"/>
            <w:tcBorders>
              <w:top w:val="single" w:sz="4" w:space="0" w:color="auto"/>
              <w:left w:val="single" w:sz="4" w:space="0" w:color="auto"/>
            </w:tcBorders>
            <w:shd w:val="clear" w:color="auto" w:fill="FFFFFF"/>
            <w:vAlign w:val="center"/>
          </w:tcPr>
          <w:p w14:paraId="7B242375"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vAlign w:val="center"/>
          </w:tcPr>
          <w:p w14:paraId="34713AFD"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21" w:type="pct"/>
            <w:tcBorders>
              <w:top w:val="single" w:sz="4" w:space="0" w:color="auto"/>
              <w:left w:val="single" w:sz="4" w:space="0" w:color="auto"/>
            </w:tcBorders>
            <w:shd w:val="clear" w:color="auto" w:fill="FFFFFF"/>
            <w:vAlign w:val="center"/>
          </w:tcPr>
          <w:p w14:paraId="76F0BC92"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17" w:type="pct"/>
            <w:tcBorders>
              <w:top w:val="single" w:sz="4" w:space="0" w:color="auto"/>
              <w:left w:val="single" w:sz="4" w:space="0" w:color="auto"/>
            </w:tcBorders>
            <w:shd w:val="clear" w:color="auto" w:fill="FFFFFF"/>
            <w:vAlign w:val="center"/>
          </w:tcPr>
          <w:p w14:paraId="0C7F23E1"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vAlign w:val="center"/>
          </w:tcPr>
          <w:p w14:paraId="04902584"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274" w:type="pct"/>
            <w:tcBorders>
              <w:top w:val="single" w:sz="4" w:space="0" w:color="auto"/>
              <w:left w:val="single" w:sz="4" w:space="0" w:color="auto"/>
              <w:right w:val="single" w:sz="4" w:space="0" w:color="auto"/>
            </w:tcBorders>
            <w:shd w:val="clear" w:color="auto" w:fill="FFFFFF"/>
            <w:vAlign w:val="center"/>
          </w:tcPr>
          <w:p w14:paraId="28FBE3F7" w14:textId="77777777" w:rsidR="009953CF" w:rsidRPr="002C20FB" w:rsidRDefault="009953CF" w:rsidP="0097089A">
            <w:pPr>
              <w:spacing w:after="0" w:line="240" w:lineRule="auto"/>
              <w:jc w:val="center"/>
              <w:rPr>
                <w:rFonts w:ascii="Arial" w:hAnsi="Arial" w:cs="Arial"/>
                <w:color w:val="000000" w:themeColor="text1"/>
                <w:sz w:val="20"/>
                <w:szCs w:val="20"/>
              </w:rPr>
            </w:pPr>
          </w:p>
        </w:tc>
      </w:tr>
      <w:tr w:rsidR="009953CF" w:rsidRPr="002C20FB" w14:paraId="3E4782DC" w14:textId="77777777" w:rsidTr="0097089A">
        <w:tblPrEx>
          <w:tblCellMar>
            <w:top w:w="0" w:type="dxa"/>
            <w:bottom w:w="0" w:type="dxa"/>
          </w:tblCellMar>
        </w:tblPrEx>
        <w:trPr>
          <w:trHeight w:val="432"/>
          <w:jc w:val="center"/>
        </w:trPr>
        <w:tc>
          <w:tcPr>
            <w:tcW w:w="275" w:type="pct"/>
            <w:tcBorders>
              <w:top w:val="single" w:sz="4" w:space="0" w:color="auto"/>
              <w:left w:val="single" w:sz="4" w:space="0" w:color="auto"/>
            </w:tcBorders>
            <w:shd w:val="clear" w:color="auto" w:fill="FFFFFF"/>
            <w:vAlign w:val="center"/>
          </w:tcPr>
          <w:p w14:paraId="602BA798"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63" w:type="pct"/>
            <w:tcBorders>
              <w:top w:val="single" w:sz="4" w:space="0" w:color="auto"/>
              <w:left w:val="single" w:sz="4" w:space="0" w:color="auto"/>
            </w:tcBorders>
            <w:shd w:val="clear" w:color="auto" w:fill="FFFFFF"/>
            <w:vAlign w:val="center"/>
          </w:tcPr>
          <w:p w14:paraId="05C962D7"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69" w:type="pct"/>
            <w:tcBorders>
              <w:top w:val="single" w:sz="4" w:space="0" w:color="auto"/>
              <w:left w:val="single" w:sz="4" w:space="0" w:color="auto"/>
            </w:tcBorders>
            <w:shd w:val="clear" w:color="auto" w:fill="FFFFFF"/>
            <w:vAlign w:val="center"/>
          </w:tcPr>
          <w:p w14:paraId="19E185CF"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14:paraId="7BD71669"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57" w:type="pct"/>
            <w:tcBorders>
              <w:top w:val="single" w:sz="4" w:space="0" w:color="auto"/>
              <w:left w:val="single" w:sz="4" w:space="0" w:color="auto"/>
            </w:tcBorders>
            <w:shd w:val="clear" w:color="auto" w:fill="FFFFFF"/>
            <w:vAlign w:val="center"/>
          </w:tcPr>
          <w:p w14:paraId="0583AD8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1119" w:type="pct"/>
            <w:tcBorders>
              <w:top w:val="single" w:sz="4" w:space="0" w:color="auto"/>
              <w:left w:val="single" w:sz="4" w:space="0" w:color="auto"/>
            </w:tcBorders>
            <w:shd w:val="clear" w:color="auto" w:fill="FFFFFF"/>
            <w:vAlign w:val="center"/>
          </w:tcPr>
          <w:p w14:paraId="27A5301F"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vAlign w:val="center"/>
          </w:tcPr>
          <w:p w14:paraId="0733D674"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21" w:type="pct"/>
            <w:tcBorders>
              <w:top w:val="single" w:sz="4" w:space="0" w:color="auto"/>
              <w:left w:val="single" w:sz="4" w:space="0" w:color="auto"/>
            </w:tcBorders>
            <w:shd w:val="clear" w:color="auto" w:fill="FFFFFF"/>
            <w:vAlign w:val="center"/>
          </w:tcPr>
          <w:p w14:paraId="6AB6D4A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17" w:type="pct"/>
            <w:tcBorders>
              <w:top w:val="single" w:sz="4" w:space="0" w:color="auto"/>
              <w:left w:val="single" w:sz="4" w:space="0" w:color="auto"/>
            </w:tcBorders>
            <w:shd w:val="clear" w:color="auto" w:fill="FFFFFF"/>
            <w:vAlign w:val="center"/>
          </w:tcPr>
          <w:p w14:paraId="03096444"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vAlign w:val="center"/>
          </w:tcPr>
          <w:p w14:paraId="1A582467"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274" w:type="pct"/>
            <w:tcBorders>
              <w:top w:val="single" w:sz="4" w:space="0" w:color="auto"/>
              <w:left w:val="single" w:sz="4" w:space="0" w:color="auto"/>
              <w:right w:val="single" w:sz="4" w:space="0" w:color="auto"/>
            </w:tcBorders>
            <w:shd w:val="clear" w:color="auto" w:fill="FFFFFF"/>
            <w:vAlign w:val="center"/>
          </w:tcPr>
          <w:p w14:paraId="42793087" w14:textId="77777777" w:rsidR="009953CF" w:rsidRPr="002C20FB" w:rsidRDefault="009953CF" w:rsidP="0097089A">
            <w:pPr>
              <w:spacing w:after="0" w:line="240" w:lineRule="auto"/>
              <w:jc w:val="center"/>
              <w:rPr>
                <w:rFonts w:ascii="Arial" w:hAnsi="Arial" w:cs="Arial"/>
                <w:color w:val="000000" w:themeColor="text1"/>
                <w:sz w:val="20"/>
                <w:szCs w:val="20"/>
              </w:rPr>
            </w:pPr>
          </w:p>
        </w:tc>
      </w:tr>
      <w:tr w:rsidR="009953CF" w:rsidRPr="002C20FB" w14:paraId="423728F7" w14:textId="77777777" w:rsidTr="0097089A">
        <w:tblPrEx>
          <w:tblCellMar>
            <w:top w:w="0" w:type="dxa"/>
            <w:bottom w:w="0" w:type="dxa"/>
          </w:tblCellMar>
        </w:tblPrEx>
        <w:trPr>
          <w:trHeight w:val="432"/>
          <w:jc w:val="center"/>
        </w:trPr>
        <w:tc>
          <w:tcPr>
            <w:tcW w:w="275" w:type="pct"/>
            <w:tcBorders>
              <w:top w:val="single" w:sz="4" w:space="0" w:color="auto"/>
              <w:left w:val="single" w:sz="4" w:space="0" w:color="auto"/>
            </w:tcBorders>
            <w:shd w:val="clear" w:color="auto" w:fill="FFFFFF"/>
            <w:vAlign w:val="center"/>
          </w:tcPr>
          <w:p w14:paraId="58740744"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63" w:type="pct"/>
            <w:tcBorders>
              <w:top w:val="single" w:sz="4" w:space="0" w:color="auto"/>
              <w:left w:val="single" w:sz="4" w:space="0" w:color="auto"/>
            </w:tcBorders>
            <w:shd w:val="clear" w:color="auto" w:fill="FFFFFF"/>
            <w:vAlign w:val="center"/>
          </w:tcPr>
          <w:p w14:paraId="76479145"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69" w:type="pct"/>
            <w:tcBorders>
              <w:top w:val="single" w:sz="4" w:space="0" w:color="auto"/>
              <w:left w:val="single" w:sz="4" w:space="0" w:color="auto"/>
            </w:tcBorders>
            <w:shd w:val="clear" w:color="auto" w:fill="FFFFFF"/>
            <w:vAlign w:val="center"/>
          </w:tcPr>
          <w:p w14:paraId="329CEE8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14:paraId="49780251"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57" w:type="pct"/>
            <w:tcBorders>
              <w:top w:val="single" w:sz="4" w:space="0" w:color="auto"/>
              <w:left w:val="single" w:sz="4" w:space="0" w:color="auto"/>
            </w:tcBorders>
            <w:shd w:val="clear" w:color="auto" w:fill="FFFFFF"/>
            <w:vAlign w:val="center"/>
          </w:tcPr>
          <w:p w14:paraId="1BFDC3A1"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1119" w:type="pct"/>
            <w:tcBorders>
              <w:top w:val="single" w:sz="4" w:space="0" w:color="auto"/>
              <w:left w:val="single" w:sz="4" w:space="0" w:color="auto"/>
            </w:tcBorders>
            <w:shd w:val="clear" w:color="auto" w:fill="FFFFFF"/>
            <w:vAlign w:val="center"/>
          </w:tcPr>
          <w:p w14:paraId="7146C809"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vAlign w:val="center"/>
          </w:tcPr>
          <w:p w14:paraId="4374E539"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21" w:type="pct"/>
            <w:tcBorders>
              <w:top w:val="single" w:sz="4" w:space="0" w:color="auto"/>
              <w:left w:val="single" w:sz="4" w:space="0" w:color="auto"/>
            </w:tcBorders>
            <w:shd w:val="clear" w:color="auto" w:fill="FFFFFF"/>
            <w:vAlign w:val="center"/>
          </w:tcPr>
          <w:p w14:paraId="768AA188"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17" w:type="pct"/>
            <w:tcBorders>
              <w:top w:val="single" w:sz="4" w:space="0" w:color="auto"/>
              <w:left w:val="single" w:sz="4" w:space="0" w:color="auto"/>
            </w:tcBorders>
            <w:shd w:val="clear" w:color="auto" w:fill="FFFFFF"/>
            <w:vAlign w:val="center"/>
          </w:tcPr>
          <w:p w14:paraId="3F63D8D7"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vAlign w:val="center"/>
          </w:tcPr>
          <w:p w14:paraId="74828273"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274" w:type="pct"/>
            <w:tcBorders>
              <w:top w:val="single" w:sz="4" w:space="0" w:color="auto"/>
              <w:left w:val="single" w:sz="4" w:space="0" w:color="auto"/>
              <w:right w:val="single" w:sz="4" w:space="0" w:color="auto"/>
            </w:tcBorders>
            <w:shd w:val="clear" w:color="auto" w:fill="FFFFFF"/>
            <w:vAlign w:val="center"/>
          </w:tcPr>
          <w:p w14:paraId="4DD36785" w14:textId="77777777" w:rsidR="009953CF" w:rsidRPr="002C20FB" w:rsidRDefault="009953CF" w:rsidP="0097089A">
            <w:pPr>
              <w:spacing w:after="0" w:line="240" w:lineRule="auto"/>
              <w:jc w:val="center"/>
              <w:rPr>
                <w:rFonts w:ascii="Arial" w:hAnsi="Arial" w:cs="Arial"/>
                <w:color w:val="000000" w:themeColor="text1"/>
                <w:sz w:val="20"/>
                <w:szCs w:val="20"/>
              </w:rPr>
            </w:pPr>
          </w:p>
        </w:tc>
      </w:tr>
      <w:tr w:rsidR="009953CF" w:rsidRPr="002C20FB" w14:paraId="4CF8F04C" w14:textId="77777777" w:rsidTr="0097089A">
        <w:tblPrEx>
          <w:tblCellMar>
            <w:top w:w="0" w:type="dxa"/>
            <w:bottom w:w="0" w:type="dxa"/>
          </w:tblCellMar>
        </w:tblPrEx>
        <w:trPr>
          <w:trHeight w:val="432"/>
          <w:jc w:val="center"/>
        </w:trPr>
        <w:tc>
          <w:tcPr>
            <w:tcW w:w="275" w:type="pct"/>
            <w:tcBorders>
              <w:top w:val="single" w:sz="4" w:space="0" w:color="auto"/>
              <w:left w:val="single" w:sz="4" w:space="0" w:color="auto"/>
              <w:bottom w:val="single" w:sz="4" w:space="0" w:color="auto"/>
            </w:tcBorders>
            <w:shd w:val="clear" w:color="auto" w:fill="FFFFFF"/>
            <w:vAlign w:val="center"/>
          </w:tcPr>
          <w:p w14:paraId="592B68CA"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63" w:type="pct"/>
            <w:tcBorders>
              <w:top w:val="single" w:sz="4" w:space="0" w:color="auto"/>
              <w:left w:val="single" w:sz="4" w:space="0" w:color="auto"/>
              <w:bottom w:val="single" w:sz="4" w:space="0" w:color="auto"/>
            </w:tcBorders>
            <w:shd w:val="clear" w:color="auto" w:fill="FFFFFF"/>
            <w:vAlign w:val="center"/>
          </w:tcPr>
          <w:p w14:paraId="715FFE26"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69" w:type="pct"/>
            <w:tcBorders>
              <w:top w:val="single" w:sz="4" w:space="0" w:color="auto"/>
              <w:left w:val="single" w:sz="4" w:space="0" w:color="auto"/>
              <w:bottom w:val="single" w:sz="4" w:space="0" w:color="auto"/>
            </w:tcBorders>
            <w:shd w:val="clear" w:color="auto" w:fill="FFFFFF"/>
            <w:vAlign w:val="center"/>
          </w:tcPr>
          <w:p w14:paraId="0AA5DFCF"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517" w:type="pct"/>
            <w:tcBorders>
              <w:top w:val="single" w:sz="4" w:space="0" w:color="auto"/>
              <w:left w:val="single" w:sz="4" w:space="0" w:color="auto"/>
              <w:bottom w:val="single" w:sz="4" w:space="0" w:color="auto"/>
            </w:tcBorders>
            <w:shd w:val="clear" w:color="auto" w:fill="FFFFFF"/>
            <w:vAlign w:val="center"/>
          </w:tcPr>
          <w:p w14:paraId="1887C02C"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57" w:type="pct"/>
            <w:tcBorders>
              <w:top w:val="single" w:sz="4" w:space="0" w:color="auto"/>
              <w:left w:val="single" w:sz="4" w:space="0" w:color="auto"/>
              <w:bottom w:val="single" w:sz="4" w:space="0" w:color="auto"/>
            </w:tcBorders>
            <w:shd w:val="clear" w:color="auto" w:fill="FFFFFF"/>
            <w:vAlign w:val="center"/>
          </w:tcPr>
          <w:p w14:paraId="2AE425C3"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1119" w:type="pct"/>
            <w:tcBorders>
              <w:top w:val="single" w:sz="4" w:space="0" w:color="auto"/>
              <w:left w:val="single" w:sz="4" w:space="0" w:color="auto"/>
              <w:bottom w:val="single" w:sz="4" w:space="0" w:color="auto"/>
            </w:tcBorders>
            <w:shd w:val="clear" w:color="auto" w:fill="FFFFFF"/>
            <w:vAlign w:val="center"/>
          </w:tcPr>
          <w:p w14:paraId="0D897226"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24" w:type="pct"/>
            <w:tcBorders>
              <w:top w:val="single" w:sz="4" w:space="0" w:color="auto"/>
              <w:left w:val="single" w:sz="4" w:space="0" w:color="auto"/>
              <w:bottom w:val="single" w:sz="4" w:space="0" w:color="auto"/>
            </w:tcBorders>
            <w:shd w:val="clear" w:color="auto" w:fill="FFFFFF"/>
            <w:vAlign w:val="center"/>
          </w:tcPr>
          <w:p w14:paraId="6CECDA25"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21" w:type="pct"/>
            <w:tcBorders>
              <w:top w:val="single" w:sz="4" w:space="0" w:color="auto"/>
              <w:left w:val="single" w:sz="4" w:space="0" w:color="auto"/>
              <w:bottom w:val="single" w:sz="4" w:space="0" w:color="auto"/>
            </w:tcBorders>
            <w:shd w:val="clear" w:color="auto" w:fill="FFFFFF"/>
            <w:vAlign w:val="center"/>
          </w:tcPr>
          <w:p w14:paraId="55799C13"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17" w:type="pct"/>
            <w:tcBorders>
              <w:top w:val="single" w:sz="4" w:space="0" w:color="auto"/>
              <w:left w:val="single" w:sz="4" w:space="0" w:color="auto"/>
              <w:bottom w:val="single" w:sz="4" w:space="0" w:color="auto"/>
            </w:tcBorders>
            <w:shd w:val="clear" w:color="auto" w:fill="FFFFFF"/>
            <w:vAlign w:val="center"/>
          </w:tcPr>
          <w:p w14:paraId="35656EA1"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364" w:type="pct"/>
            <w:tcBorders>
              <w:top w:val="single" w:sz="4" w:space="0" w:color="auto"/>
              <w:left w:val="single" w:sz="4" w:space="0" w:color="auto"/>
              <w:bottom w:val="single" w:sz="4" w:space="0" w:color="auto"/>
            </w:tcBorders>
            <w:shd w:val="clear" w:color="auto" w:fill="FFFFFF"/>
            <w:vAlign w:val="center"/>
          </w:tcPr>
          <w:p w14:paraId="0F51D548" w14:textId="77777777" w:rsidR="009953CF" w:rsidRPr="002C20FB" w:rsidRDefault="009953CF" w:rsidP="0097089A">
            <w:pPr>
              <w:spacing w:after="0" w:line="240" w:lineRule="auto"/>
              <w:jc w:val="center"/>
              <w:rPr>
                <w:rFonts w:ascii="Arial" w:hAnsi="Arial" w:cs="Arial"/>
                <w:color w:val="000000" w:themeColor="text1"/>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516FE6E0" w14:textId="77777777" w:rsidR="009953CF" w:rsidRPr="002C20FB" w:rsidRDefault="009953CF" w:rsidP="0097089A">
            <w:pPr>
              <w:spacing w:after="0" w:line="240" w:lineRule="auto"/>
              <w:jc w:val="center"/>
              <w:rPr>
                <w:rFonts w:ascii="Arial" w:hAnsi="Arial" w:cs="Arial"/>
                <w:color w:val="000000" w:themeColor="text1"/>
                <w:sz w:val="20"/>
                <w:szCs w:val="20"/>
              </w:rPr>
            </w:pPr>
          </w:p>
        </w:tc>
      </w:tr>
    </w:tbl>
    <w:p w14:paraId="0527740C" w14:textId="77777777" w:rsidR="009953CF" w:rsidRPr="002C20FB" w:rsidRDefault="009953CF" w:rsidP="009953CF">
      <w:pPr>
        <w:spacing w:after="0" w:line="240" w:lineRule="auto"/>
        <w:jc w:val="center"/>
        <w:rPr>
          <w:rFonts w:ascii="Arial" w:hAnsi="Arial" w:cs="Arial"/>
          <w:color w:val="000000" w:themeColor="text1"/>
          <w:sz w:val="20"/>
          <w:szCs w:val="20"/>
        </w:rPr>
      </w:pPr>
    </w:p>
    <w:p w14:paraId="559B9B11" w14:textId="77777777" w:rsidR="009953CF" w:rsidRPr="002C20FB" w:rsidRDefault="009953CF" w:rsidP="009953CF">
      <w:pPr>
        <w:pStyle w:val="Heading10"/>
        <w:keepNext/>
        <w:keepLines/>
        <w:shd w:val="clear" w:color="auto" w:fill="auto"/>
        <w:spacing w:line="240" w:lineRule="auto"/>
        <w:rPr>
          <w:rFonts w:ascii="Arial" w:hAnsi="Arial" w:cs="Arial"/>
          <w:color w:val="000000" w:themeColor="text1"/>
          <w:sz w:val="20"/>
          <w:szCs w:val="20"/>
        </w:rPr>
        <w:sectPr w:rsidR="009953CF" w:rsidRPr="002C20FB" w:rsidSect="009953CF">
          <w:pgSz w:w="11900" w:h="16840" w:code="122"/>
          <w:pgMar w:top="1440" w:right="1440" w:bottom="1440" w:left="1440" w:header="0" w:footer="3" w:gutter="0"/>
          <w:cols w:space="720"/>
          <w:noEndnote/>
          <w:docGrid w:linePitch="360"/>
        </w:sectPr>
      </w:pPr>
      <w:bookmarkStart w:id="20" w:name="bookmark20"/>
      <w:bookmarkStart w:id="21" w:name="bookmark21"/>
      <w:r w:rsidRPr="002C20FB">
        <w:rPr>
          <w:rFonts w:ascii="Arial" w:hAnsi="Arial" w:cs="Arial"/>
          <w:color w:val="000000" w:themeColor="text1"/>
          <w:sz w:val="20"/>
          <w:szCs w:val="20"/>
          <w:lang w:val="vi-VN" w:eastAsia="vi-VN" w:bidi="vi-VN"/>
        </w:rPr>
        <w:t>ĐẠI DIỆN THEO PHÁP LUẬT</w:t>
      </w:r>
      <w:r w:rsidRPr="002C20FB">
        <w:rPr>
          <w:rFonts w:ascii="Arial" w:hAnsi="Arial" w:cs="Arial"/>
          <w:color w:val="000000" w:themeColor="text1"/>
          <w:sz w:val="20"/>
          <w:szCs w:val="20"/>
          <w:lang w:val="vi-VN" w:eastAsia="vi-VN" w:bidi="vi-VN"/>
        </w:rPr>
        <w:br/>
        <w:t>CỦ</w:t>
      </w:r>
      <w:r w:rsidRPr="002C20FB">
        <w:rPr>
          <w:rFonts w:ascii="Arial" w:hAnsi="Arial" w:cs="Arial"/>
          <w:color w:val="000000" w:themeColor="text1"/>
          <w:sz w:val="20"/>
          <w:szCs w:val="20"/>
        </w:rPr>
        <w:t>A</w:t>
      </w:r>
      <w:r w:rsidRPr="002C20FB">
        <w:rPr>
          <w:rFonts w:ascii="Arial" w:hAnsi="Arial" w:cs="Arial"/>
          <w:color w:val="000000" w:themeColor="text1"/>
          <w:sz w:val="20"/>
          <w:szCs w:val="20"/>
          <w:lang w:val="vi-VN" w:eastAsia="vi-VN" w:bidi="vi-VN"/>
        </w:rPr>
        <w:t xml:space="preserve"> DOANH NGHIỆP</w:t>
      </w:r>
      <w:r w:rsidRPr="002C20FB">
        <w:rPr>
          <w:rFonts w:ascii="Arial" w:hAnsi="Arial" w:cs="Arial"/>
          <w:color w:val="000000" w:themeColor="text1"/>
          <w:sz w:val="20"/>
          <w:szCs w:val="20"/>
          <w:lang w:val="vi-VN" w:eastAsia="vi-VN" w:bidi="vi-VN"/>
        </w:rPr>
        <w:br/>
      </w:r>
      <w:r w:rsidRPr="002C20FB">
        <w:rPr>
          <w:rFonts w:ascii="Arial" w:hAnsi="Arial" w:cs="Arial"/>
          <w:b w:val="0"/>
          <w:bCs w:val="0"/>
          <w:i/>
          <w:iCs/>
          <w:color w:val="000000" w:themeColor="text1"/>
          <w:sz w:val="20"/>
          <w:szCs w:val="20"/>
          <w:lang w:val="vi-VN" w:eastAsia="vi-VN" w:bidi="vi-VN"/>
        </w:rPr>
        <w:t>(Ký tên và đóng dấu)</w:t>
      </w:r>
      <w:bookmarkEnd w:id="20"/>
      <w:bookmarkEnd w:id="21"/>
    </w:p>
    <w:p w14:paraId="4D98C98B" w14:textId="77777777" w:rsidR="009953CF" w:rsidRPr="002C20FB" w:rsidRDefault="009953CF" w:rsidP="009953CF">
      <w:pPr>
        <w:pStyle w:val="BodyText"/>
        <w:shd w:val="clear" w:color="auto" w:fill="auto"/>
        <w:spacing w:after="0" w:line="240" w:lineRule="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rPr>
        <w:lastRenderedPageBreak/>
        <w:t xml:space="preserve">Phụ </w:t>
      </w:r>
      <w:r w:rsidRPr="002C20FB">
        <w:rPr>
          <w:rFonts w:ascii="Arial" w:hAnsi="Arial" w:cs="Arial"/>
          <w:b/>
          <w:bCs/>
          <w:i w:val="0"/>
          <w:iCs w:val="0"/>
          <w:color w:val="000000" w:themeColor="text1"/>
          <w:sz w:val="20"/>
          <w:szCs w:val="20"/>
          <w:lang w:val="vi-VN" w:eastAsia="vi-VN" w:bidi="vi-VN"/>
        </w:rPr>
        <w:t>lục IV</w:t>
      </w:r>
    </w:p>
    <w:p w14:paraId="7978C8B0" w14:textId="77777777" w:rsidR="009953CF" w:rsidRPr="002C20FB" w:rsidRDefault="009953CF" w:rsidP="009953CF">
      <w:pPr>
        <w:pStyle w:val="BodyText"/>
        <w:shd w:val="clear" w:color="auto" w:fill="auto"/>
        <w:spacing w:after="0" w:line="240" w:lineRule="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lang w:bidi="en-US"/>
        </w:rPr>
        <w:t xml:space="preserve">HOÀN THUẾ ĐỐI VỨI HÀNG </w:t>
      </w:r>
      <w:r w:rsidRPr="002C20FB">
        <w:rPr>
          <w:rFonts w:ascii="Arial" w:hAnsi="Arial" w:cs="Arial"/>
          <w:b/>
          <w:bCs/>
          <w:i w:val="0"/>
          <w:iCs w:val="0"/>
          <w:color w:val="000000" w:themeColor="text1"/>
          <w:sz w:val="20"/>
          <w:szCs w:val="20"/>
          <w:lang w:val="vi-VN" w:eastAsia="vi-VN" w:bidi="vi-VN"/>
        </w:rPr>
        <w:t>HÓA MUA TẠI VIỆT NAM</w:t>
      </w:r>
      <w:r w:rsidRPr="002C20FB">
        <w:rPr>
          <w:rFonts w:ascii="Arial" w:hAnsi="Arial" w:cs="Arial"/>
          <w:b/>
          <w:bCs/>
          <w:i w:val="0"/>
          <w:iCs w:val="0"/>
          <w:color w:val="000000" w:themeColor="text1"/>
          <w:sz w:val="20"/>
          <w:szCs w:val="20"/>
        </w:rPr>
        <w:t xml:space="preserve"> MANG THEO KHI XUẤT CẢNH</w:t>
      </w:r>
      <w:r w:rsidRPr="002C20FB">
        <w:rPr>
          <w:rFonts w:ascii="Arial" w:hAnsi="Arial" w:cs="Arial"/>
          <w:b/>
          <w:bCs/>
          <w:i w:val="0"/>
          <w:iCs w:val="0"/>
          <w:color w:val="000000" w:themeColor="text1"/>
          <w:sz w:val="20"/>
          <w:szCs w:val="20"/>
          <w:lang w:val="vi-VN" w:eastAsia="vi-VN" w:bidi="vi-VN"/>
        </w:rPr>
        <w:t xml:space="preserve"> CỦA NGƯỜI NƯỚC NGOÀI, </w:t>
      </w:r>
      <w:r w:rsidRPr="002C20FB">
        <w:rPr>
          <w:rFonts w:ascii="Arial" w:hAnsi="Arial" w:cs="Arial"/>
          <w:b/>
          <w:bCs/>
          <w:i w:val="0"/>
          <w:iCs w:val="0"/>
          <w:color w:val="000000" w:themeColor="text1"/>
          <w:sz w:val="20"/>
          <w:szCs w:val="20"/>
        </w:rPr>
        <w:t xml:space="preserve">NGƯỜI VIỆT NAM ĐỊNH CƯ Ở </w:t>
      </w:r>
      <w:r w:rsidRPr="002C20FB">
        <w:rPr>
          <w:rFonts w:ascii="Arial" w:hAnsi="Arial" w:cs="Arial"/>
          <w:b/>
          <w:bCs/>
          <w:i w:val="0"/>
          <w:iCs w:val="0"/>
          <w:color w:val="000000" w:themeColor="text1"/>
          <w:sz w:val="20"/>
          <w:szCs w:val="20"/>
          <w:lang w:val="vi-VN" w:eastAsia="vi-VN" w:bidi="vi-VN"/>
        </w:rPr>
        <w:t>NƯỚC NGOÀI MANG HỘ CHIẾU</w:t>
      </w:r>
      <w:r w:rsidRPr="002C20FB">
        <w:rPr>
          <w:rFonts w:ascii="Arial" w:hAnsi="Arial" w:cs="Arial"/>
          <w:b/>
          <w:bCs/>
          <w:i w:val="0"/>
          <w:iCs w:val="0"/>
          <w:color w:val="000000" w:themeColor="text1"/>
          <w:sz w:val="20"/>
          <w:szCs w:val="20"/>
        </w:rPr>
        <w:t xml:space="preserve"> HOẶC GIẤY TỜ CÓ</w:t>
      </w:r>
      <w:r w:rsidRPr="002C20FB">
        <w:rPr>
          <w:rFonts w:ascii="Arial" w:hAnsi="Arial" w:cs="Arial"/>
          <w:b/>
          <w:bCs/>
          <w:i w:val="0"/>
          <w:iCs w:val="0"/>
          <w:color w:val="000000" w:themeColor="text1"/>
          <w:sz w:val="20"/>
          <w:szCs w:val="20"/>
          <w:lang w:val="vi-VN" w:eastAsia="vi-VN" w:bidi="vi-VN"/>
        </w:rPr>
        <w:t xml:space="preserve"> GIÁ TRỊ ĐI LẠI QUỐC TẾ</w:t>
      </w:r>
    </w:p>
    <w:p w14:paraId="29B7F70F" w14:textId="77777777" w:rsidR="009953CF" w:rsidRPr="002C20FB" w:rsidRDefault="009953CF" w:rsidP="009953CF">
      <w:pPr>
        <w:spacing w:after="0" w:line="240" w:lineRule="auto"/>
        <w:jc w:val="center"/>
        <w:rPr>
          <w:rFonts w:ascii="Arial" w:hAnsi="Arial" w:cs="Arial"/>
          <w:i/>
          <w:iCs/>
          <w:color w:val="000000" w:themeColor="text1"/>
          <w:sz w:val="20"/>
          <w:szCs w:val="20"/>
        </w:rPr>
      </w:pPr>
      <w:r w:rsidRPr="002C20FB">
        <w:rPr>
          <w:rFonts w:ascii="Arial" w:hAnsi="Arial" w:cs="Arial"/>
          <w:i/>
          <w:iCs/>
          <w:color w:val="000000" w:themeColor="text1"/>
          <w:sz w:val="20"/>
          <w:szCs w:val="20"/>
          <w:lang w:val="vi-VN" w:eastAsia="vi-VN" w:bidi="vi-VN"/>
        </w:rPr>
        <w:t>(Kèm theo Nghị định s</w:t>
      </w:r>
      <w:r w:rsidRPr="002C20FB">
        <w:rPr>
          <w:rFonts w:ascii="Arial" w:hAnsi="Arial" w:cs="Arial"/>
          <w:i/>
          <w:iCs/>
          <w:color w:val="000000" w:themeColor="text1"/>
          <w:sz w:val="20"/>
          <w:szCs w:val="20"/>
        </w:rPr>
        <w:t>ố</w:t>
      </w:r>
      <w:r w:rsidRPr="002C20FB">
        <w:rPr>
          <w:rFonts w:ascii="Arial" w:hAnsi="Arial" w:cs="Arial"/>
          <w:i/>
          <w:iCs/>
          <w:color w:val="000000" w:themeColor="text1"/>
          <w:sz w:val="20"/>
          <w:szCs w:val="20"/>
          <w:lang w:val="vi-VN" w:eastAsia="vi-VN" w:bidi="vi-VN"/>
        </w:rPr>
        <w:t xml:space="preserve"> 181/2025/NĐ-CP</w:t>
      </w:r>
      <w:r w:rsidRPr="002C20FB">
        <w:rPr>
          <w:rFonts w:ascii="Arial" w:hAnsi="Arial" w:cs="Arial"/>
          <w:i/>
          <w:iCs/>
          <w:color w:val="000000" w:themeColor="text1"/>
          <w:sz w:val="20"/>
          <w:szCs w:val="20"/>
        </w:rPr>
        <w:t xml:space="preserve"> </w:t>
      </w:r>
      <w:r w:rsidRPr="002C20FB">
        <w:rPr>
          <w:rFonts w:ascii="Arial" w:hAnsi="Arial" w:cs="Arial"/>
          <w:i/>
          <w:iCs/>
          <w:color w:val="000000" w:themeColor="text1"/>
          <w:sz w:val="20"/>
          <w:szCs w:val="20"/>
          <w:lang w:val="vi-VN" w:eastAsia="vi-VN" w:bidi="vi-VN"/>
        </w:rPr>
        <w:t xml:space="preserve">ngày 01 </w:t>
      </w:r>
      <w:r w:rsidRPr="002C20FB">
        <w:rPr>
          <w:rFonts w:ascii="Arial" w:hAnsi="Arial" w:cs="Arial"/>
          <w:i/>
          <w:iCs/>
          <w:color w:val="000000" w:themeColor="text1"/>
          <w:sz w:val="20"/>
          <w:szCs w:val="20"/>
        </w:rPr>
        <w:t>tháng</w:t>
      </w:r>
      <w:r w:rsidRPr="002C20FB">
        <w:rPr>
          <w:rFonts w:ascii="Arial" w:hAnsi="Arial" w:cs="Arial"/>
          <w:i/>
          <w:iCs/>
          <w:color w:val="000000" w:themeColor="text1"/>
          <w:sz w:val="20"/>
          <w:szCs w:val="20"/>
          <w:lang w:val="vi-VN" w:eastAsia="vi-VN" w:bidi="vi-VN"/>
        </w:rPr>
        <w:t xml:space="preserve"> 7 năm 2025 của Chính phủ)</w:t>
      </w:r>
    </w:p>
    <w:p w14:paraId="118DBC50" w14:textId="77777777" w:rsidR="009953CF" w:rsidRPr="002C20FB" w:rsidRDefault="009953CF" w:rsidP="009953CF">
      <w:pPr>
        <w:spacing w:after="0" w:line="240" w:lineRule="auto"/>
        <w:jc w:val="center"/>
        <w:rPr>
          <w:rFonts w:ascii="Arial" w:hAnsi="Arial" w:cs="Arial"/>
          <w:i/>
          <w:iCs/>
          <w:color w:val="000000" w:themeColor="text1"/>
          <w:sz w:val="20"/>
          <w:szCs w:val="20"/>
        </w:rPr>
      </w:pPr>
      <w:r w:rsidRPr="002C20FB">
        <w:rPr>
          <w:rFonts w:ascii="Arial" w:hAnsi="Arial" w:cs="Arial"/>
          <w:i/>
          <w:iCs/>
          <w:color w:val="000000" w:themeColor="text1"/>
          <w:sz w:val="20"/>
          <w:szCs w:val="20"/>
        </w:rPr>
        <w:t>_________________</w:t>
      </w:r>
    </w:p>
    <w:p w14:paraId="057E15F1" w14:textId="77777777" w:rsidR="009953CF" w:rsidRPr="002C20FB" w:rsidRDefault="009953CF" w:rsidP="009953CF">
      <w:pPr>
        <w:spacing w:after="0" w:line="240" w:lineRule="auto"/>
        <w:jc w:val="center"/>
        <w:rPr>
          <w:rFonts w:ascii="Arial" w:hAnsi="Arial" w:cs="Arial"/>
          <w:color w:val="000000" w:themeColor="text1"/>
          <w:sz w:val="20"/>
          <w:szCs w:val="20"/>
        </w:rPr>
      </w:pPr>
    </w:p>
    <w:p w14:paraId="511C7FF6"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Việc hoàn thuế đối với trường hợp người nước ngoài, người Việt Nam định cư ở nước ngoài mang hộ chiếu hoặc giấy tờ có giá trị đi lại quốc t</w:t>
      </w:r>
      <w:r w:rsidRPr="002C20FB">
        <w:rPr>
          <w:rFonts w:ascii="Arial" w:hAnsi="Arial" w:cs="Arial"/>
          <w:i w:val="0"/>
          <w:iCs w:val="0"/>
          <w:color w:val="000000" w:themeColor="text1"/>
          <w:sz w:val="20"/>
          <w:szCs w:val="20"/>
        </w:rPr>
        <w:t>ế</w:t>
      </w:r>
      <w:r w:rsidRPr="002C20FB">
        <w:rPr>
          <w:rFonts w:ascii="Arial" w:hAnsi="Arial" w:cs="Arial"/>
          <w:i w:val="0"/>
          <w:iCs w:val="0"/>
          <w:color w:val="000000" w:themeColor="text1"/>
          <w:sz w:val="20"/>
          <w:szCs w:val="20"/>
          <w:lang w:val="vi-VN" w:eastAsia="vi-VN" w:bidi="vi-VN"/>
        </w:rPr>
        <w:t xml:space="preserve"> mua hàng hóa tại Việt Nam và mang theo khi xuất cảnh quy định tại Điều 33 Nghị định này được thực hiện như sau:</w:t>
      </w:r>
    </w:p>
    <w:p w14:paraId="4D65F029" w14:textId="77777777" w:rsidR="009953CF" w:rsidRPr="002C20FB" w:rsidRDefault="009953CF" w:rsidP="009953CF">
      <w:pPr>
        <w:pStyle w:val="BodyText"/>
        <w:shd w:val="clear" w:color="auto" w:fill="auto"/>
        <w:tabs>
          <w:tab w:val="left" w:pos="920"/>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1. </w:t>
      </w:r>
      <w:r w:rsidRPr="002C20FB">
        <w:rPr>
          <w:rFonts w:ascii="Arial" w:hAnsi="Arial" w:cs="Arial"/>
          <w:i w:val="0"/>
          <w:iCs w:val="0"/>
          <w:color w:val="000000" w:themeColor="text1"/>
          <w:sz w:val="20"/>
          <w:szCs w:val="20"/>
          <w:lang w:val="vi-VN" w:eastAsia="vi-VN" w:bidi="vi-VN"/>
        </w:rPr>
        <w:t>Hàng hóa được hoàn thuế giá trị gia tăng quy định tại Phụ lục này là hàng hóa đáp ứng quy định sau:</w:t>
      </w:r>
    </w:p>
    <w:p w14:paraId="5ABB2F08" w14:textId="77777777" w:rsidR="009953CF" w:rsidRPr="002C20FB" w:rsidRDefault="009953CF" w:rsidP="009953CF">
      <w:pPr>
        <w:pStyle w:val="BodyText"/>
        <w:shd w:val="clear" w:color="auto" w:fill="auto"/>
        <w:tabs>
          <w:tab w:val="left" w:pos="934"/>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a) </w:t>
      </w:r>
      <w:r w:rsidRPr="002C20FB">
        <w:rPr>
          <w:rFonts w:ascii="Arial" w:hAnsi="Arial" w:cs="Arial"/>
          <w:i w:val="0"/>
          <w:iCs w:val="0"/>
          <w:color w:val="000000" w:themeColor="text1"/>
          <w:sz w:val="20"/>
          <w:szCs w:val="20"/>
          <w:lang w:val="vi-VN" w:eastAsia="vi-VN" w:bidi="vi-VN"/>
        </w:rPr>
        <w:t>Hàng hóa không thuộc Danh mục hàng hóa cấm xuất khẩu; Danh mục hàng hóa xuất khẩu theo giấy phép của Bộ Công Thương hoặc Danh mục hàng hóa xuất khẩu thuộc diện quản lý chuyên ngành quy định tại Nghị định số 69/2018/NĐ-CP ngày 15 tháng 5 năm 2018 của Chính phủ quy định chi tiết một số điều của Luật Quản lý ngoại th</w:t>
      </w:r>
      <w:r w:rsidRPr="002C20FB">
        <w:rPr>
          <w:rFonts w:ascii="Arial" w:hAnsi="Arial" w:cs="Arial"/>
          <w:i w:val="0"/>
          <w:iCs w:val="0"/>
          <w:color w:val="000000" w:themeColor="text1"/>
          <w:sz w:val="20"/>
          <w:szCs w:val="20"/>
        </w:rPr>
        <w:t>ương</w:t>
      </w:r>
      <w:r w:rsidRPr="002C20FB">
        <w:rPr>
          <w:rFonts w:ascii="Arial" w:hAnsi="Arial" w:cs="Arial"/>
          <w:i w:val="0"/>
          <w:iCs w:val="0"/>
          <w:color w:val="000000" w:themeColor="text1"/>
          <w:sz w:val="20"/>
          <w:szCs w:val="20"/>
          <w:lang w:val="vi-VN" w:eastAsia="vi-VN" w:bidi="vi-VN"/>
        </w:rPr>
        <w:t xml:space="preserve"> và các văn bản hướng dẫn Nghị định này.</w:t>
      </w:r>
    </w:p>
    <w:p w14:paraId="5A083373" w14:textId="77777777" w:rsidR="009953CF" w:rsidRPr="002C20FB" w:rsidRDefault="009953CF" w:rsidP="009953CF">
      <w:pPr>
        <w:pStyle w:val="BodyText"/>
        <w:shd w:val="clear" w:color="auto" w:fill="auto"/>
        <w:tabs>
          <w:tab w:val="left" w:pos="952"/>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b) </w:t>
      </w:r>
      <w:r w:rsidRPr="002C20FB">
        <w:rPr>
          <w:rFonts w:ascii="Arial" w:hAnsi="Arial" w:cs="Arial"/>
          <w:i w:val="0"/>
          <w:iCs w:val="0"/>
          <w:color w:val="000000" w:themeColor="text1"/>
          <w:sz w:val="20"/>
          <w:szCs w:val="20"/>
          <w:lang w:val="vi-VN" w:eastAsia="vi-VN" w:bidi="vi-VN"/>
        </w:rPr>
        <w:t>Hàng hóa không thuộc đối tượng cấm đưa lên tàu bay quy định tại Điều 12 Luật Hàng không dân dụng Việt Nam ngày 29 tháng 6 năm 2006 và các văn bản hướng dẫn thực hiện.</w:t>
      </w:r>
    </w:p>
    <w:p w14:paraId="07AAB20D" w14:textId="77777777" w:rsidR="009953CF" w:rsidRPr="002C20FB" w:rsidRDefault="009953CF" w:rsidP="009953CF">
      <w:pPr>
        <w:pStyle w:val="BodyText"/>
        <w:shd w:val="clear" w:color="auto" w:fill="auto"/>
        <w:tabs>
          <w:tab w:val="left" w:pos="960"/>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c) </w:t>
      </w:r>
      <w:r w:rsidRPr="002C20FB">
        <w:rPr>
          <w:rFonts w:ascii="Arial" w:hAnsi="Arial" w:cs="Arial"/>
          <w:i w:val="0"/>
          <w:iCs w:val="0"/>
          <w:color w:val="000000" w:themeColor="text1"/>
          <w:sz w:val="20"/>
          <w:szCs w:val="20"/>
          <w:lang w:val="vi-VN" w:eastAsia="vi-VN" w:bidi="vi-VN"/>
        </w:rPr>
        <w:t>Hàng hóa không thuộc các mặt hàng được hoàn thuế giá trị gia tăng của người nước ngoài, người Việt Nam định cư ở nước ngoài theo quy định tại Thông tư số 08/2003/TT-BTC ngày 15 tháng 01 năm 2003 của Bộ trưởng Bộ Tài chính hướng dẫn hoàn thuế giá trị gia tăng đối với cơ quan đại diện ngoại giao, cơ quan lãnh sự và cơ quan đại diện của t</w:t>
      </w:r>
      <w:r w:rsidRPr="002C20FB">
        <w:rPr>
          <w:rFonts w:ascii="Arial" w:hAnsi="Arial" w:cs="Arial"/>
          <w:i w:val="0"/>
          <w:iCs w:val="0"/>
          <w:color w:val="000000" w:themeColor="text1"/>
          <w:sz w:val="20"/>
          <w:szCs w:val="20"/>
        </w:rPr>
        <w:t>ổ</w:t>
      </w:r>
      <w:r w:rsidRPr="002C20FB">
        <w:rPr>
          <w:rFonts w:ascii="Arial" w:hAnsi="Arial" w:cs="Arial"/>
          <w:i w:val="0"/>
          <w:iCs w:val="0"/>
          <w:color w:val="000000" w:themeColor="text1"/>
          <w:sz w:val="20"/>
          <w:szCs w:val="20"/>
          <w:lang w:val="vi-VN" w:eastAsia="vi-VN" w:bidi="vi-VN"/>
        </w:rPr>
        <w:t xml:space="preserve"> chức quốc tế tại Việt Nam.</w:t>
      </w:r>
    </w:p>
    <w:p w14:paraId="3A7D4615" w14:textId="77777777" w:rsidR="009953CF" w:rsidRPr="002C20FB" w:rsidRDefault="009953CF" w:rsidP="009953CF">
      <w:pPr>
        <w:pStyle w:val="BodyText"/>
        <w:shd w:val="clear" w:color="auto" w:fill="auto"/>
        <w:tabs>
          <w:tab w:val="left" w:pos="960"/>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d) </w:t>
      </w:r>
      <w:r w:rsidRPr="002C20FB">
        <w:rPr>
          <w:rFonts w:ascii="Arial" w:hAnsi="Arial" w:cs="Arial"/>
          <w:i w:val="0"/>
          <w:iCs w:val="0"/>
          <w:color w:val="000000" w:themeColor="text1"/>
          <w:sz w:val="20"/>
          <w:szCs w:val="20"/>
          <w:lang w:val="vi-VN" w:eastAsia="vi-VN" w:bidi="vi-VN"/>
        </w:rPr>
        <w:t xml:space="preserve">Hàng hóa mua tại doanh nghiệp bán hàng hoàn thuế giá trị gia tăng, chưa qua sử dụng, còn nguyên đai, nguyên kiện khi mua hàng, có hóa </w:t>
      </w:r>
      <w:r w:rsidRPr="002C20FB">
        <w:rPr>
          <w:rFonts w:ascii="Arial" w:hAnsi="Arial" w:cs="Arial"/>
          <w:i w:val="0"/>
          <w:iCs w:val="0"/>
          <w:color w:val="000000" w:themeColor="text1"/>
          <w:sz w:val="20"/>
          <w:szCs w:val="20"/>
        </w:rPr>
        <w:t>đơn</w:t>
      </w:r>
      <w:r w:rsidRPr="002C20FB">
        <w:rPr>
          <w:rFonts w:ascii="Arial" w:hAnsi="Arial" w:cs="Arial"/>
          <w:i w:val="0"/>
          <w:iCs w:val="0"/>
          <w:color w:val="000000" w:themeColor="text1"/>
          <w:sz w:val="20"/>
          <w:szCs w:val="20"/>
          <w:lang w:val="vi-VN" w:eastAsia="vi-VN" w:bidi="vi-VN"/>
        </w:rPr>
        <w:t xml:space="preserve"> giá trị gia tăng kiêm tờ khai hoàn thuế được lập trong thời gian tối đa 60 ngày tính đ</w:t>
      </w:r>
      <w:r w:rsidRPr="002C20FB">
        <w:rPr>
          <w:rFonts w:ascii="Arial" w:hAnsi="Arial" w:cs="Arial"/>
          <w:i w:val="0"/>
          <w:iCs w:val="0"/>
          <w:color w:val="000000" w:themeColor="text1"/>
          <w:sz w:val="20"/>
          <w:szCs w:val="20"/>
        </w:rPr>
        <w:t>ế</w:t>
      </w:r>
      <w:r w:rsidRPr="002C20FB">
        <w:rPr>
          <w:rFonts w:ascii="Arial" w:hAnsi="Arial" w:cs="Arial"/>
          <w:i w:val="0"/>
          <w:iCs w:val="0"/>
          <w:color w:val="000000" w:themeColor="text1"/>
          <w:sz w:val="20"/>
          <w:szCs w:val="20"/>
          <w:lang w:val="vi-VN" w:eastAsia="vi-VN" w:bidi="vi-VN"/>
        </w:rPr>
        <w:t>n ngày người nước ngoài, người Việt Nam định cư ở nước ngoài xuất cảnh.</w:t>
      </w:r>
    </w:p>
    <w:p w14:paraId="72F677A8"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đ) Trị giá hàng hóa ghi trên hóa đơn giá trị gia tăng kiêm tờ khai hoàn thuế mua tại 01 cửa hàng trong 01 ngày (kể cả cộng gộp nhiều hóa đơn mua hàng trong cùng 01 ngày tại 01 cửa hàng) tối thiểu từ 02 (hai) triệu đồng trở lên.</w:t>
      </w:r>
    </w:p>
    <w:p w14:paraId="745954AD" w14:textId="77777777" w:rsidR="009953CF" w:rsidRPr="002C20FB" w:rsidRDefault="009953CF" w:rsidP="009953CF">
      <w:pPr>
        <w:pStyle w:val="BodyText"/>
        <w:shd w:val="clear" w:color="auto" w:fill="auto"/>
        <w:tabs>
          <w:tab w:val="left" w:pos="958"/>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2. </w:t>
      </w:r>
      <w:r w:rsidRPr="002C20FB">
        <w:rPr>
          <w:rFonts w:ascii="Arial" w:hAnsi="Arial" w:cs="Arial"/>
          <w:i w:val="0"/>
          <w:iCs w:val="0"/>
          <w:color w:val="000000" w:themeColor="text1"/>
          <w:sz w:val="20"/>
          <w:szCs w:val="20"/>
          <w:lang w:val="vi-VN" w:eastAsia="vi-VN" w:bidi="vi-VN"/>
        </w:rPr>
        <w:t>Số ti</w:t>
      </w:r>
      <w:r w:rsidRPr="002C20FB">
        <w:rPr>
          <w:rFonts w:ascii="Arial" w:hAnsi="Arial" w:cs="Arial"/>
          <w:i w:val="0"/>
          <w:iCs w:val="0"/>
          <w:color w:val="000000" w:themeColor="text1"/>
          <w:sz w:val="20"/>
          <w:szCs w:val="20"/>
        </w:rPr>
        <w:t>ề</w:t>
      </w:r>
      <w:r w:rsidRPr="002C20FB">
        <w:rPr>
          <w:rFonts w:ascii="Arial" w:hAnsi="Arial" w:cs="Arial"/>
          <w:i w:val="0"/>
          <w:iCs w:val="0"/>
          <w:color w:val="000000" w:themeColor="text1"/>
          <w:sz w:val="20"/>
          <w:szCs w:val="20"/>
          <w:lang w:val="vi-VN" w:eastAsia="vi-VN" w:bidi="vi-VN"/>
        </w:rPr>
        <w:t>n được hoàn thuế, đồng tiền hoàn thuế giá trị gia tăng</w:t>
      </w:r>
    </w:p>
    <w:p w14:paraId="22125960"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a) S</w:t>
      </w:r>
      <w:r w:rsidRPr="002C20FB">
        <w:rPr>
          <w:rFonts w:ascii="Arial" w:hAnsi="Arial" w:cs="Arial"/>
          <w:i w:val="0"/>
          <w:iCs w:val="0"/>
          <w:color w:val="000000" w:themeColor="text1"/>
          <w:sz w:val="20"/>
          <w:szCs w:val="20"/>
        </w:rPr>
        <w:t>ố</w:t>
      </w:r>
      <w:r w:rsidRPr="002C20FB">
        <w:rPr>
          <w:rFonts w:ascii="Arial" w:hAnsi="Arial" w:cs="Arial"/>
          <w:i w:val="0"/>
          <w:iCs w:val="0"/>
          <w:color w:val="000000" w:themeColor="text1"/>
          <w:sz w:val="20"/>
          <w:szCs w:val="20"/>
          <w:lang w:val="vi-VN" w:eastAsia="vi-VN" w:bidi="vi-VN"/>
        </w:rPr>
        <w:t xml:space="preserve"> tiền thuế giá trị gia tăng người nước ngoài, người Việt Nam định cư ở nước ngoài được hoàn bằng 85% (tám mươi lăm phần trăm) trên tổng số tiền thu</w:t>
      </w:r>
      <w:r w:rsidRPr="002C20FB">
        <w:rPr>
          <w:rFonts w:ascii="Arial" w:hAnsi="Arial" w:cs="Arial"/>
          <w:i w:val="0"/>
          <w:iCs w:val="0"/>
          <w:color w:val="000000" w:themeColor="text1"/>
          <w:sz w:val="20"/>
          <w:szCs w:val="20"/>
        </w:rPr>
        <w:t>ế</w:t>
      </w:r>
      <w:r w:rsidRPr="002C20FB">
        <w:rPr>
          <w:rFonts w:ascii="Arial" w:hAnsi="Arial" w:cs="Arial"/>
          <w:i w:val="0"/>
          <w:iCs w:val="0"/>
          <w:color w:val="000000" w:themeColor="text1"/>
          <w:sz w:val="20"/>
          <w:szCs w:val="20"/>
          <w:lang w:val="vi-VN" w:eastAsia="vi-VN" w:bidi="vi-VN"/>
        </w:rPr>
        <w:t xml:space="preserve"> giá trị gia tăng của số hàng hóa đủ điều kiện được hoàn thuế giá trị gia tăng do người nước ngoài, người Việt Nam định cư ở nước ngoài mang theo khi xuất cảnh qua cửa khẩu hoàn thuế.</w:t>
      </w:r>
    </w:p>
    <w:p w14:paraId="34FB7A56"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Ngân hàng thương mại được hưởng bằng 15% (mười lăm phần trăm) trên tổng số tiền thuế giá trị gia tăng của số hàng hóa đủ điều kiện được hoàn thuế giá trị gia tăng do người nước ngoài, người Việt Nam định cư ở nước ngoài mang theo khi xuất cảnh qua cửa khẩu hoàn thuế.</w:t>
      </w:r>
    </w:p>
    <w:p w14:paraId="2E911381"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b) Đồng tiền hoàn thuế là đồng Việt Nam. Trường hợp người nước ngoài, người Việt Nam định cư ở nước ngoài có yêu cầu được chuy</w:t>
      </w:r>
      <w:r w:rsidRPr="002C20FB">
        <w:rPr>
          <w:rFonts w:ascii="Arial" w:hAnsi="Arial" w:cs="Arial"/>
          <w:i w:val="0"/>
          <w:iCs w:val="0"/>
          <w:color w:val="000000" w:themeColor="text1"/>
          <w:sz w:val="20"/>
          <w:szCs w:val="20"/>
        </w:rPr>
        <w:t>ể</w:t>
      </w:r>
      <w:r w:rsidRPr="002C20FB">
        <w:rPr>
          <w:rFonts w:ascii="Arial" w:hAnsi="Arial" w:cs="Arial"/>
          <w:i w:val="0"/>
          <w:iCs w:val="0"/>
          <w:color w:val="000000" w:themeColor="text1"/>
          <w:sz w:val="20"/>
          <w:szCs w:val="20"/>
          <w:lang w:val="vi-VN" w:eastAsia="vi-VN" w:bidi="vi-VN"/>
        </w:rPr>
        <w:t>n số tiền hoàn thuế từ đồng Việt Nam sang ngoại tệ tự do chuyển đổi thì ngân hàng thương mại thực hiện bán ngoại tệ cho người nước ngoài, người Việt Nam định cư ở nước ngoài theo quy định của pháp luật.</w:t>
      </w:r>
    </w:p>
    <w:p w14:paraId="0EA602AD"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Tỷ giá chuyển đổi là tỷ giá do ngân hàng thương mại niêm yết tại thời điểm chuyển đổi và phù hợp với quy định của Ngân hàng Nhà nước Việt Nam.</w:t>
      </w:r>
    </w:p>
    <w:p w14:paraId="11C14CEA" w14:textId="77777777" w:rsidR="009953CF" w:rsidRPr="002C20FB" w:rsidRDefault="009953CF" w:rsidP="009953CF">
      <w:pPr>
        <w:pStyle w:val="BodyText"/>
        <w:shd w:val="clear" w:color="auto" w:fill="auto"/>
        <w:tabs>
          <w:tab w:val="left" w:pos="936"/>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3. </w:t>
      </w:r>
      <w:r w:rsidRPr="002C20FB">
        <w:rPr>
          <w:rFonts w:ascii="Arial" w:hAnsi="Arial" w:cs="Arial"/>
          <w:i w:val="0"/>
          <w:iCs w:val="0"/>
          <w:color w:val="000000" w:themeColor="text1"/>
          <w:sz w:val="20"/>
          <w:szCs w:val="20"/>
          <w:lang w:val="vi-VN" w:eastAsia="vi-VN" w:bidi="vi-VN"/>
        </w:rPr>
        <w:t>Thời điểm hoàn thuế giá trị gia tăng</w:t>
      </w:r>
    </w:p>
    <w:p w14:paraId="3FB06AF9" w14:textId="77777777" w:rsidR="009953CF" w:rsidRPr="002C20FB" w:rsidRDefault="009953CF" w:rsidP="009953CF">
      <w:pPr>
        <w:pStyle w:val="BodyText"/>
        <w:shd w:val="clear" w:color="auto" w:fill="auto"/>
        <w:tabs>
          <w:tab w:val="left" w:pos="930"/>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a) </w:t>
      </w:r>
      <w:r w:rsidRPr="002C20FB">
        <w:rPr>
          <w:rFonts w:ascii="Arial" w:hAnsi="Arial" w:cs="Arial"/>
          <w:i w:val="0"/>
          <w:iCs w:val="0"/>
          <w:color w:val="000000" w:themeColor="text1"/>
          <w:sz w:val="20"/>
          <w:szCs w:val="20"/>
          <w:lang w:val="vi-VN" w:eastAsia="vi-VN" w:bidi="vi-VN"/>
        </w:rPr>
        <w:t>Thời điểm hoàn thuế giá trị gia tăng cho người nước ngoài, người Việt Nam định cư ở nước ngoài xuất cảnh được thực hiện ngay sau khi người nước ngoài, người Việt Nam định cư ở nước ngoài hoàn thành thủ tục ki</w:t>
      </w:r>
      <w:r w:rsidRPr="002C20FB">
        <w:rPr>
          <w:rFonts w:ascii="Arial" w:hAnsi="Arial" w:cs="Arial"/>
          <w:i w:val="0"/>
          <w:iCs w:val="0"/>
          <w:color w:val="000000" w:themeColor="text1"/>
          <w:sz w:val="20"/>
          <w:szCs w:val="20"/>
        </w:rPr>
        <w:t>ể</w:t>
      </w:r>
      <w:r w:rsidRPr="002C20FB">
        <w:rPr>
          <w:rFonts w:ascii="Arial" w:hAnsi="Arial" w:cs="Arial"/>
          <w:i w:val="0"/>
          <w:iCs w:val="0"/>
          <w:color w:val="000000" w:themeColor="text1"/>
          <w:sz w:val="20"/>
          <w:szCs w:val="20"/>
          <w:lang w:val="vi-VN" w:eastAsia="vi-VN" w:bidi="vi-VN"/>
        </w:rPr>
        <w:t>m tra hóa đơn giá trị gia tăng kiêm tờ khai hoàn thuế tại quầy hoàn thuế của ngân hàng thương mại làm đại lý hoàn thuế và trước giờ lên tàu bay của chuyến bay hoặc tàu biển của chuyến tàu người nước ngoài, người Việt Nam định cư ở nước ngoài xuất cảnh.</w:t>
      </w:r>
    </w:p>
    <w:p w14:paraId="6E04B49C" w14:textId="77777777" w:rsidR="009953CF" w:rsidRPr="002C20FB" w:rsidRDefault="009953CF" w:rsidP="009953CF">
      <w:pPr>
        <w:pStyle w:val="BodyText"/>
        <w:shd w:val="clear" w:color="auto" w:fill="auto"/>
        <w:tabs>
          <w:tab w:val="left" w:pos="940"/>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b) </w:t>
      </w:r>
      <w:r w:rsidRPr="002C20FB">
        <w:rPr>
          <w:rFonts w:ascii="Arial" w:hAnsi="Arial" w:cs="Arial"/>
          <w:i w:val="0"/>
          <w:iCs w:val="0"/>
          <w:color w:val="000000" w:themeColor="text1"/>
          <w:sz w:val="20"/>
          <w:szCs w:val="20"/>
          <w:lang w:val="vi-VN" w:eastAsia="vi-VN" w:bidi="vi-VN"/>
        </w:rPr>
        <w:t>Cơ quan hải quan, ngân hàng thương mại có trách nhiệm bố trí cán bộ, công chức làm việc trong tất cả các ngày k</w:t>
      </w:r>
      <w:r w:rsidRPr="002C20FB">
        <w:rPr>
          <w:rFonts w:ascii="Arial" w:hAnsi="Arial" w:cs="Arial"/>
          <w:i w:val="0"/>
          <w:iCs w:val="0"/>
          <w:color w:val="000000" w:themeColor="text1"/>
          <w:sz w:val="20"/>
          <w:szCs w:val="20"/>
        </w:rPr>
        <w:t>ể</w:t>
      </w:r>
      <w:r w:rsidRPr="002C20FB">
        <w:rPr>
          <w:rFonts w:ascii="Arial" w:hAnsi="Arial" w:cs="Arial"/>
          <w:i w:val="0"/>
          <w:iCs w:val="0"/>
          <w:color w:val="000000" w:themeColor="text1"/>
          <w:sz w:val="20"/>
          <w:szCs w:val="20"/>
          <w:lang w:val="vi-VN" w:eastAsia="vi-VN" w:bidi="vi-VN"/>
        </w:rPr>
        <w:t xml:space="preserve"> cả ngày lễ, chủ nhật và ngoài giờ làm việc hành chính để thực hiện hoàn trả tiền thuế giá trị gia tăng cho người nước ngoài, người Việt Nam định cư ở nước ngoài theo quy định tại Nghị định này.</w:t>
      </w:r>
    </w:p>
    <w:p w14:paraId="4591C2ED" w14:textId="77777777" w:rsidR="009953CF" w:rsidRPr="002C20FB" w:rsidRDefault="009953CF" w:rsidP="009953CF">
      <w:pPr>
        <w:pStyle w:val="BodyText"/>
        <w:shd w:val="clear" w:color="auto" w:fill="auto"/>
        <w:tabs>
          <w:tab w:val="left" w:pos="904"/>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lastRenderedPageBreak/>
        <w:t xml:space="preserve">4. </w:t>
      </w:r>
      <w:r w:rsidRPr="002C20FB">
        <w:rPr>
          <w:rFonts w:ascii="Arial" w:hAnsi="Arial" w:cs="Arial"/>
          <w:i w:val="0"/>
          <w:iCs w:val="0"/>
          <w:color w:val="000000" w:themeColor="text1"/>
          <w:sz w:val="20"/>
          <w:szCs w:val="20"/>
          <w:lang w:val="vi-VN" w:eastAsia="vi-VN" w:bidi="vi-VN"/>
        </w:rPr>
        <w:t>Hồ sơ, thủ tục hoàn thuế giá trị gia tăng cho người nước ngoài, người Việt Nam định cư ở nước ngoài khi xuất cảnh</w:t>
      </w:r>
    </w:p>
    <w:p w14:paraId="03EFDA7D" w14:textId="77777777" w:rsidR="009953CF" w:rsidRPr="002C20FB" w:rsidRDefault="009953CF" w:rsidP="009953CF">
      <w:pPr>
        <w:pStyle w:val="BodyText"/>
        <w:shd w:val="clear" w:color="auto" w:fill="auto"/>
        <w:tabs>
          <w:tab w:val="left" w:pos="926"/>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a) </w:t>
      </w:r>
      <w:r w:rsidRPr="002C20FB">
        <w:rPr>
          <w:rFonts w:ascii="Arial" w:hAnsi="Arial" w:cs="Arial"/>
          <w:i w:val="0"/>
          <w:iCs w:val="0"/>
          <w:color w:val="000000" w:themeColor="text1"/>
          <w:sz w:val="20"/>
          <w:szCs w:val="20"/>
          <w:lang w:val="vi-VN" w:eastAsia="vi-VN" w:bidi="vi-VN"/>
        </w:rPr>
        <w:t>Người nước ngoài, người Việt Nam định cư ở nước ngoài xuất trình cho cơ quan hải quan tại quầy kiểm tra hóa đơn giá trị gia tăng kiêm tờ khai hoàn thuế, hàng hóa, các giấy tờ sau đây:</w:t>
      </w:r>
    </w:p>
    <w:p w14:paraId="239D9F77"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a</w:t>
      </w:r>
      <w:r w:rsidRPr="002C20FB">
        <w:rPr>
          <w:rFonts w:ascii="Arial" w:hAnsi="Arial" w:cs="Arial"/>
          <w:i w:val="0"/>
          <w:iCs w:val="0"/>
          <w:color w:val="000000" w:themeColor="text1"/>
          <w:sz w:val="20"/>
          <w:szCs w:val="20"/>
        </w:rPr>
        <w:t>1</w:t>
      </w:r>
      <w:r w:rsidRPr="002C20FB">
        <w:rPr>
          <w:rFonts w:ascii="Arial" w:hAnsi="Arial" w:cs="Arial"/>
          <w:i w:val="0"/>
          <w:iCs w:val="0"/>
          <w:color w:val="000000" w:themeColor="text1"/>
          <w:sz w:val="20"/>
          <w:szCs w:val="20"/>
          <w:lang w:val="vi-VN" w:eastAsia="vi-VN" w:bidi="vi-VN"/>
        </w:rPr>
        <w:t>) Hộ chiếu hoặc giấy tờ nhập xuất cảnh.</w:t>
      </w:r>
    </w:p>
    <w:p w14:paraId="70FB5897"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a2) Hóa đơn giá trị gia tăng kiêm tờ khai hoàn thuế theo quy định của Bộ Tài chính.</w:t>
      </w:r>
    </w:p>
    <w:p w14:paraId="75829A2E"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a3) Hàng hóa.</w:t>
      </w:r>
    </w:p>
    <w:p w14:paraId="2E61C455" w14:textId="77777777" w:rsidR="009953CF" w:rsidRPr="002C20FB" w:rsidRDefault="009953CF" w:rsidP="009953CF">
      <w:pPr>
        <w:pStyle w:val="BodyText"/>
        <w:shd w:val="clear" w:color="auto" w:fill="auto"/>
        <w:tabs>
          <w:tab w:val="left" w:pos="937"/>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b) </w:t>
      </w:r>
      <w:r w:rsidRPr="002C20FB">
        <w:rPr>
          <w:rFonts w:ascii="Arial" w:hAnsi="Arial" w:cs="Arial"/>
          <w:i w:val="0"/>
          <w:iCs w:val="0"/>
          <w:color w:val="000000" w:themeColor="text1"/>
          <w:sz w:val="20"/>
          <w:szCs w:val="20"/>
          <w:lang w:val="vi-VN" w:eastAsia="vi-VN" w:bidi="vi-VN"/>
        </w:rPr>
        <w:t>Cơ quan hải quan kiểm tra thực tế hàng hóa tại quầy kiểm tra hóa đơn giá trị gia tăng kiêm tờ khai hoàn thuế, hàng hóa. Việc kiểm tra thực hiện như sau:</w:t>
      </w:r>
    </w:p>
    <w:p w14:paraId="77B5C0D3"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b</w:t>
      </w:r>
      <w:r w:rsidRPr="002C20FB">
        <w:rPr>
          <w:rFonts w:ascii="Arial" w:hAnsi="Arial" w:cs="Arial"/>
          <w:i w:val="0"/>
          <w:iCs w:val="0"/>
          <w:color w:val="000000" w:themeColor="text1"/>
          <w:sz w:val="20"/>
          <w:szCs w:val="20"/>
        </w:rPr>
        <w:t>1</w:t>
      </w:r>
      <w:r w:rsidRPr="002C20FB">
        <w:rPr>
          <w:rFonts w:ascii="Arial" w:hAnsi="Arial" w:cs="Arial"/>
          <w:i w:val="0"/>
          <w:iCs w:val="0"/>
          <w:color w:val="000000" w:themeColor="text1"/>
          <w:sz w:val="20"/>
          <w:szCs w:val="20"/>
          <w:lang w:val="vi-VN" w:eastAsia="vi-VN" w:bidi="vi-VN"/>
        </w:rPr>
        <w:t>) Đối chiếu xác định từng nội dung khớp đúng giữa thông tin ghi trên hộ chiếu hoặc giấy tờ nhập xuất cảnh với thông tin trên hóa đơn giá trị gia tăng kiêm tờ khai hoàn thuế do người nước ngoài, người Việt Nam định cư ở nước ngoài xuất trình; thông tin hóa đơn giá trị gia tăng kiêm tờ khai hoàn thuế trên Hệ thống quản lý hoàn thuế giá trị gia tăng cho người nước ngoài (Hệ thống) do doanh nghiệp bán hàng gửi, Hệ thống hóa đơn điện tử của cơ quan thuế và các quy định về hàng hóa được hoàn thuế quy định tại điểm 1 Phụ lục này.</w:t>
      </w:r>
    </w:p>
    <w:p w14:paraId="12B35797"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b2) Kiểm tra thực tế hàng hóa đối với hàng hóa phải kiểm tra thực tế theo nguyên tắc quản lý rủi ro.</w:t>
      </w:r>
    </w:p>
    <w:p w14:paraId="0533F5EE"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Trường hợp hàng hóa xuất trình không phù hợp với mô tả hàng hóa tại hóa đơn giá trị gia tăng kiêm tờ khai hoàn thuế hoặc hóa đơn giá trị gia tăng kiêm tờ khai hoàn thuế ghi không đầy đủ thông tin theo quy định hoặc hóa đơn giá trị gia tăng kiêm tờ khai hoàn thuế không có trên Hệ thống, Hệ thống hóa đơn điện tử của cơ quan thuế (trừ trường hợp Hệ thống xảy ra sự cố) thì cơ quan hải quan trao đổi, xác minh với doanh nghiệp bán hàng. Trường hợp thông tin trao đ</w:t>
      </w:r>
      <w:r w:rsidRPr="002C20FB">
        <w:rPr>
          <w:rFonts w:ascii="Arial" w:hAnsi="Arial" w:cs="Arial"/>
          <w:i w:val="0"/>
          <w:iCs w:val="0"/>
          <w:color w:val="000000" w:themeColor="text1"/>
          <w:sz w:val="20"/>
          <w:szCs w:val="20"/>
        </w:rPr>
        <w:t>ổ</w:t>
      </w:r>
      <w:r w:rsidRPr="002C20FB">
        <w:rPr>
          <w:rFonts w:ascii="Arial" w:hAnsi="Arial" w:cs="Arial"/>
          <w:i w:val="0"/>
          <w:iCs w:val="0"/>
          <w:color w:val="000000" w:themeColor="text1"/>
          <w:sz w:val="20"/>
          <w:szCs w:val="20"/>
          <w:lang w:val="vi-VN" w:eastAsia="vi-VN" w:bidi="vi-VN"/>
        </w:rPr>
        <w:t>i với doanh nghiệp bán hàng không khớp đúng với thông tin hàng hóa, hóa đơn và hộ chiếu thì cơ quan hải quan từ chối hoàn thuế.</w:t>
      </w:r>
    </w:p>
    <w:p w14:paraId="356E562C"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b3) Ghi kết quả kiểm tra, đóng dấu đồng ý hoàn thuế hay từ chối hoàn thuế. Trường hợp cơ quan hải quan đồng ý hoàn thuế thì xác định mặt hàng, tính số tiền thuế giá trị gia tăng người nước ngoài, người Việt Nam định cư ở nước ngoài thực tế được hoàn theo quy định tại điểm 2 Phụ lục này.</w:t>
      </w:r>
    </w:p>
    <w:p w14:paraId="64EC9DFD"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b4) Cập nhật thông tin hoàn thuế giá trị gia tăng cho người nước ngoài, người Việt Nam định cư ở nước ngoài vào Hệ thống theo hướng dẫn của Bộ Tài chính, ký số.</w:t>
      </w:r>
    </w:p>
    <w:p w14:paraId="6475E21A"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Trường hợp Hệ thống xảy ra sự cố, cơ quan hải quan ký, đóng dấu xác nhận đồng ý hoàn thuế hay từ chối hoàn thuế vào hóa đơn giá trị gia tăng kiêm tờ khai hoàn thuế.</w:t>
      </w:r>
    </w:p>
    <w:p w14:paraId="196FEE91" w14:textId="77777777" w:rsidR="009953CF" w:rsidRPr="002C20FB" w:rsidRDefault="009953CF" w:rsidP="009953CF">
      <w:pPr>
        <w:pStyle w:val="BodyText"/>
        <w:shd w:val="clear" w:color="auto" w:fill="auto"/>
        <w:tabs>
          <w:tab w:val="left" w:pos="884"/>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5. </w:t>
      </w:r>
      <w:r w:rsidRPr="002C20FB">
        <w:rPr>
          <w:rFonts w:ascii="Arial" w:hAnsi="Arial" w:cs="Arial"/>
          <w:i w:val="0"/>
          <w:iCs w:val="0"/>
          <w:color w:val="000000" w:themeColor="text1"/>
          <w:sz w:val="20"/>
          <w:szCs w:val="20"/>
          <w:lang w:val="vi-VN" w:eastAsia="vi-VN" w:bidi="vi-VN"/>
        </w:rPr>
        <w:t>Hoàn trả tiền thuế cho người nước ngoài, người Việt Nam định cư ở nước ngoài</w:t>
      </w:r>
    </w:p>
    <w:p w14:paraId="761FF276" w14:textId="77777777" w:rsidR="009953CF" w:rsidRPr="002C20FB" w:rsidRDefault="009953CF" w:rsidP="009953CF">
      <w:pPr>
        <w:pStyle w:val="BodyText"/>
        <w:shd w:val="clear" w:color="auto" w:fill="auto"/>
        <w:tabs>
          <w:tab w:val="left" w:pos="900"/>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a) </w:t>
      </w:r>
      <w:r w:rsidRPr="002C20FB">
        <w:rPr>
          <w:rFonts w:ascii="Arial" w:hAnsi="Arial" w:cs="Arial"/>
          <w:i w:val="0"/>
          <w:iCs w:val="0"/>
          <w:color w:val="000000" w:themeColor="text1"/>
          <w:sz w:val="20"/>
          <w:szCs w:val="20"/>
          <w:lang w:val="vi-VN" w:eastAsia="vi-VN" w:bidi="vi-VN"/>
        </w:rPr>
        <w:t>Sau khi hóa đơn giá trị gia tăng kiêm tờ khai hoàn thuế và hàng hóa đã được cơ quan hải quan kiểm tra, người nước ngoài, người Việt Nam định cư ở nước ngoài có trách nhiệm xuất trình cho ngân hàng thương mại tại quầy hoàn thuế:</w:t>
      </w:r>
    </w:p>
    <w:p w14:paraId="42A58524"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a</w:t>
      </w:r>
      <w:r w:rsidRPr="002C20FB">
        <w:rPr>
          <w:rFonts w:ascii="Arial" w:hAnsi="Arial" w:cs="Arial"/>
          <w:i w:val="0"/>
          <w:iCs w:val="0"/>
          <w:color w:val="000000" w:themeColor="text1"/>
          <w:sz w:val="20"/>
          <w:szCs w:val="20"/>
        </w:rPr>
        <w:t>1</w:t>
      </w:r>
      <w:r w:rsidRPr="002C20FB">
        <w:rPr>
          <w:rFonts w:ascii="Arial" w:hAnsi="Arial" w:cs="Arial"/>
          <w:i w:val="0"/>
          <w:iCs w:val="0"/>
          <w:color w:val="000000" w:themeColor="text1"/>
          <w:sz w:val="20"/>
          <w:szCs w:val="20"/>
          <w:lang w:val="vi-VN" w:eastAsia="vi-VN" w:bidi="vi-VN"/>
        </w:rPr>
        <w:t>) Thẻ lên tàu bay, tàu biển.</w:t>
      </w:r>
    </w:p>
    <w:p w14:paraId="62F17BAF"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a2) Hóa đơn giá trị gia tăng kiêm tờ khai hoàn thuế đã được cơ quan hải quan kiểm tra xác định mặt hàng, tính số tiền hoàn thuế giá trị gia tăng người nước ngoài, người Việt Nam định cư ở nước ngoài được hoàn và đóng dấu xác nhận (bản chính).</w:t>
      </w:r>
    </w:p>
    <w:p w14:paraId="6522DEF5" w14:textId="77777777" w:rsidR="009953CF" w:rsidRPr="002C20FB" w:rsidRDefault="009953CF" w:rsidP="009953CF">
      <w:pPr>
        <w:pStyle w:val="BodyText"/>
        <w:shd w:val="clear" w:color="auto" w:fill="auto"/>
        <w:tabs>
          <w:tab w:val="left" w:pos="956"/>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b) </w:t>
      </w:r>
      <w:r w:rsidRPr="002C20FB">
        <w:rPr>
          <w:rFonts w:ascii="Arial" w:hAnsi="Arial" w:cs="Arial"/>
          <w:i w:val="0"/>
          <w:iCs w:val="0"/>
          <w:color w:val="000000" w:themeColor="text1"/>
          <w:sz w:val="20"/>
          <w:szCs w:val="20"/>
          <w:lang w:val="vi-VN" w:eastAsia="vi-VN" w:bidi="vi-VN"/>
        </w:rPr>
        <w:t>Ngân hàng thương mại thực hiện:</w:t>
      </w:r>
    </w:p>
    <w:p w14:paraId="05D05CE9"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b</w:t>
      </w:r>
      <w:r w:rsidRPr="002C20FB">
        <w:rPr>
          <w:rFonts w:ascii="Arial" w:hAnsi="Arial" w:cs="Arial"/>
          <w:i w:val="0"/>
          <w:iCs w:val="0"/>
          <w:color w:val="000000" w:themeColor="text1"/>
          <w:sz w:val="20"/>
          <w:szCs w:val="20"/>
        </w:rPr>
        <w:t>1</w:t>
      </w:r>
      <w:r w:rsidRPr="002C20FB">
        <w:rPr>
          <w:rFonts w:ascii="Arial" w:hAnsi="Arial" w:cs="Arial"/>
          <w:i w:val="0"/>
          <w:iCs w:val="0"/>
          <w:color w:val="000000" w:themeColor="text1"/>
          <w:sz w:val="20"/>
          <w:szCs w:val="20"/>
          <w:lang w:val="vi-VN" w:eastAsia="vi-VN" w:bidi="vi-VN"/>
        </w:rPr>
        <w:t>) Kiểm tra thẻ lên tàu bay, tàu biển; hóa đơn giá trị gia tăng kiêm tờ khai hoàn thuế; kiểm tra trên Hệ thống thông tin về người xuất cảnh, hàng hóa, xác nhận đồng ý hoàn thuế của cơ quan hải quan và số thuế được hoàn.</w:t>
      </w:r>
    </w:p>
    <w:p w14:paraId="25890C72"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Trường hợp thông tin về tên hành khách trên thẻ lên tàu bay, tàu biển không đúng với thông tin trên hóa đơn giá trị gia tăng kiêm tờ khai hoàn thuế đã được cơ quan hải quan kiểm tra, xác nhận thì ngân hàng thương mại trao đ</w:t>
      </w:r>
      <w:r w:rsidRPr="002C20FB">
        <w:rPr>
          <w:rFonts w:ascii="Arial" w:hAnsi="Arial" w:cs="Arial"/>
          <w:i w:val="0"/>
          <w:iCs w:val="0"/>
          <w:color w:val="000000" w:themeColor="text1"/>
          <w:sz w:val="20"/>
          <w:szCs w:val="20"/>
        </w:rPr>
        <w:t>ổ</w:t>
      </w:r>
      <w:r w:rsidRPr="002C20FB">
        <w:rPr>
          <w:rFonts w:ascii="Arial" w:hAnsi="Arial" w:cs="Arial"/>
          <w:i w:val="0"/>
          <w:iCs w:val="0"/>
          <w:color w:val="000000" w:themeColor="text1"/>
          <w:sz w:val="20"/>
          <w:szCs w:val="20"/>
          <w:lang w:val="vi-VN" w:eastAsia="vi-VN" w:bidi="vi-VN"/>
        </w:rPr>
        <w:t>i, xác minh với cơ quan hải quan. Trường h</w:t>
      </w:r>
      <w:r w:rsidRPr="002C20FB">
        <w:rPr>
          <w:rFonts w:ascii="Arial" w:hAnsi="Arial" w:cs="Arial"/>
          <w:i w:val="0"/>
          <w:iCs w:val="0"/>
          <w:color w:val="000000" w:themeColor="text1"/>
          <w:sz w:val="20"/>
          <w:szCs w:val="20"/>
        </w:rPr>
        <w:t>ợ</w:t>
      </w:r>
      <w:r w:rsidRPr="002C20FB">
        <w:rPr>
          <w:rFonts w:ascii="Arial" w:hAnsi="Arial" w:cs="Arial"/>
          <w:i w:val="0"/>
          <w:iCs w:val="0"/>
          <w:color w:val="000000" w:themeColor="text1"/>
          <w:sz w:val="20"/>
          <w:szCs w:val="20"/>
          <w:lang w:val="vi-VN" w:eastAsia="vi-VN" w:bidi="vi-VN"/>
        </w:rPr>
        <w:t xml:space="preserve">p thông tin </w:t>
      </w:r>
      <w:r w:rsidRPr="002C20FB">
        <w:rPr>
          <w:rFonts w:ascii="Arial" w:hAnsi="Arial" w:cs="Arial"/>
          <w:i w:val="0"/>
          <w:iCs w:val="0"/>
          <w:color w:val="000000" w:themeColor="text1"/>
          <w:sz w:val="20"/>
          <w:szCs w:val="20"/>
        </w:rPr>
        <w:t>trao đổi</w:t>
      </w:r>
      <w:r w:rsidRPr="002C20FB">
        <w:rPr>
          <w:rFonts w:ascii="Arial" w:hAnsi="Arial" w:cs="Arial"/>
          <w:i w:val="0"/>
          <w:iCs w:val="0"/>
          <w:color w:val="000000" w:themeColor="text1"/>
          <w:sz w:val="20"/>
          <w:szCs w:val="20"/>
          <w:lang w:val="vi-VN" w:eastAsia="vi-VN" w:bidi="vi-VN"/>
        </w:rPr>
        <w:t xml:space="preserve"> với cơ quan hải quan không khớp đúng với thông tin trên thẻ lên tàu bay, tàu biển thì ngân hàng thương mại từ chối hoàn thuế và thông báo trên Hệ thống để cơ quan hải quan biết.</w:t>
      </w:r>
    </w:p>
    <w:p w14:paraId="15AF34ED"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xml:space="preserve">b2) Cập nhật thông tin số hiệu, ngày tháng chuyến bay, chuyến tàu của người nước ngoài, người Việt Nam định cư ở nước ngoài và các thông tin khác theo hướng dẫn của Bộ Tài chính vào Hệ </w:t>
      </w:r>
      <w:r w:rsidRPr="002C20FB">
        <w:rPr>
          <w:rFonts w:ascii="Arial" w:hAnsi="Arial" w:cs="Arial"/>
          <w:i w:val="0"/>
          <w:iCs w:val="0"/>
          <w:color w:val="000000" w:themeColor="text1"/>
          <w:sz w:val="20"/>
          <w:szCs w:val="20"/>
          <w:lang w:val="vi-VN" w:eastAsia="vi-VN" w:bidi="vi-VN"/>
        </w:rPr>
        <w:lastRenderedPageBreak/>
        <w:t>thống hoặc trên phần mềm của ngân hàng thương mại kết nối với Hệ thống, ký số và truyền cho cơ quan hải quan.</w:t>
      </w:r>
    </w:p>
    <w:p w14:paraId="7D8E34D2"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b3) Trả tiền hoàn thuế cho người nước ngoài, người Việt Nam định cư ở nước ngoài bằng tiền mặt hoặc qua thẻ quốc tế của người nước ngoài, người Việt Nam định cư ở nước ngoài theo số tiền thuế giá trị gia tăng người nước ngoài, người Việt Nam định cư ở nước ngoài thực tế được hoàn do cơ quan hải quan tính ghi trên hóa đơn giá trị gia tăng kiêm tờ khai hoàn thuế.</w:t>
      </w:r>
    </w:p>
    <w:p w14:paraId="538D5C7E"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Trường hợp trả tiền hoàn thuế cho người nước ngoài, người Việt Nam định cư ở nước ngoài qua thẻ quốc tế, ngân hàng đối chiếu thông tin (tên, s</w:t>
      </w:r>
      <w:r w:rsidRPr="002C20FB">
        <w:rPr>
          <w:rFonts w:ascii="Arial" w:hAnsi="Arial" w:cs="Arial"/>
          <w:i w:val="0"/>
          <w:iCs w:val="0"/>
          <w:color w:val="000000" w:themeColor="text1"/>
          <w:sz w:val="20"/>
          <w:szCs w:val="20"/>
        </w:rPr>
        <w:t>ố</w:t>
      </w:r>
      <w:r w:rsidRPr="002C20FB">
        <w:rPr>
          <w:rFonts w:ascii="Arial" w:hAnsi="Arial" w:cs="Arial"/>
          <w:i w:val="0"/>
          <w:iCs w:val="0"/>
          <w:color w:val="000000" w:themeColor="text1"/>
          <w:sz w:val="20"/>
          <w:szCs w:val="20"/>
          <w:lang w:val="vi-VN" w:eastAsia="vi-VN" w:bidi="vi-VN"/>
        </w:rPr>
        <w:t xml:space="preserve"> thẻ) người nước ngoài, người Việt Nam định cư ở nước ngoài đăng ký nhận tiền hoàn thuế và thẻ thực tế xuất trình để thực hiện việc hoàn thuế.</w:t>
      </w:r>
    </w:p>
    <w:p w14:paraId="71221F84"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 xml:space="preserve">Trường hợp Hệ thống xảy ra sự cố, ngân hàng thương mại căn cứ hóa đơn giá trị gia tăng kiêm tờ khai hoàn thuế giấy và xác nhận của cơ quan hải quan theo quy định tại tiết b4 điểm 4 Phụ lục này, thực hiện hoàn trả tiền thuế cho người nước ngoài, người Việt Nam định cư ở nước ngoài theo quy định tại </w:t>
      </w:r>
      <w:r w:rsidRPr="002C20FB">
        <w:rPr>
          <w:rFonts w:ascii="Arial" w:hAnsi="Arial" w:cs="Arial"/>
          <w:i w:val="0"/>
          <w:iCs w:val="0"/>
          <w:color w:val="000000" w:themeColor="text1"/>
          <w:sz w:val="20"/>
          <w:szCs w:val="20"/>
        </w:rPr>
        <w:t>điểm</w:t>
      </w:r>
      <w:r w:rsidRPr="002C20FB">
        <w:rPr>
          <w:rFonts w:ascii="Arial" w:hAnsi="Arial" w:cs="Arial"/>
          <w:i w:val="0"/>
          <w:iCs w:val="0"/>
          <w:color w:val="000000" w:themeColor="text1"/>
          <w:sz w:val="20"/>
          <w:szCs w:val="20"/>
          <w:lang w:val="vi-VN" w:eastAsia="vi-VN" w:bidi="vi-VN"/>
        </w:rPr>
        <w:t xml:space="preserve"> 2 Phụ lục này, đồng thời ký tên, đóng dấu xác nhận đã thanh toán tiền hoàn thuế cho người nước ngoài, người Việt Nam định cư ở nước ngoài lên hóa đơn giá trị gia tăng kiêm tờ khai hoàn thuế.</w:t>
      </w:r>
    </w:p>
    <w:p w14:paraId="452011AD"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Ngay sau khi Hệ thống hoạt động bình thường, ngân hàng thương mại cập nhật các thông tin hóa đơn giá trị gia tăng kiêm tờ khai hoàn thuế đã hoàn thuế trên Hệ thống hoặc phần mềm của ngân hàng thương mại kết nối với Hệ thống, ký số và truyền cho cơ quan hải quan.</w:t>
      </w:r>
    </w:p>
    <w:p w14:paraId="7A52E419"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b4) Trả lại người nước ngoài, người Việt Nam định cư ở nước ngoài thẻ lên tàu bay, tàu biển.</w:t>
      </w:r>
    </w:p>
    <w:p w14:paraId="59059382"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b5) Lưu trữ hồ sơ hoàn thuế đối với chứng từ điện tử và chứng từ giấy theo quy định của pháp luật.</w:t>
      </w:r>
    </w:p>
    <w:p w14:paraId="45F8C8F4" w14:textId="77777777" w:rsidR="009953CF" w:rsidRPr="002C20FB" w:rsidRDefault="009953CF" w:rsidP="009953CF">
      <w:pPr>
        <w:pStyle w:val="BodyText"/>
        <w:shd w:val="clear" w:color="auto" w:fill="auto"/>
        <w:tabs>
          <w:tab w:val="left" w:pos="882"/>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6. </w:t>
      </w:r>
      <w:r w:rsidRPr="002C20FB">
        <w:rPr>
          <w:rFonts w:ascii="Arial" w:hAnsi="Arial" w:cs="Arial"/>
          <w:i w:val="0"/>
          <w:iCs w:val="0"/>
          <w:color w:val="000000" w:themeColor="text1"/>
          <w:sz w:val="20"/>
          <w:szCs w:val="20"/>
          <w:lang w:val="vi-VN" w:eastAsia="vi-VN" w:bidi="vi-VN"/>
        </w:rPr>
        <w:t>Hồ sơ, thủ tục hoàn thuế giá trị gia tăng cho ngân hàng thương mại là đại lý hoàn thuế giá trị gia tăng cho khách xuất cảnh thực hiện theo quy định của pháp luật về quản lý thuế.</w:t>
      </w:r>
      <w:r w:rsidRPr="002C20FB">
        <w:rPr>
          <w:rFonts w:ascii="Arial" w:hAnsi="Arial" w:cs="Arial"/>
          <w:color w:val="000000" w:themeColor="text1"/>
          <w:sz w:val="20"/>
          <w:szCs w:val="20"/>
        </w:rPr>
        <w:br w:type="page"/>
      </w:r>
    </w:p>
    <w:p w14:paraId="7442139A" w14:textId="77777777" w:rsidR="009953CF" w:rsidRPr="002C20FB" w:rsidRDefault="009953CF" w:rsidP="009953CF">
      <w:pPr>
        <w:pStyle w:val="BodyText"/>
        <w:shd w:val="clear" w:color="auto" w:fill="auto"/>
        <w:spacing w:after="0" w:line="240" w:lineRule="auto"/>
        <w:jc w:val="center"/>
        <w:rPr>
          <w:rFonts w:ascii="Arial" w:hAnsi="Arial" w:cs="Arial"/>
          <w:color w:val="000000" w:themeColor="text1"/>
          <w:sz w:val="20"/>
          <w:szCs w:val="20"/>
        </w:rPr>
      </w:pPr>
      <w:r w:rsidRPr="002C20FB">
        <w:rPr>
          <w:rFonts w:ascii="Arial" w:hAnsi="Arial" w:cs="Arial"/>
          <w:b/>
          <w:bCs/>
          <w:i w:val="0"/>
          <w:iCs w:val="0"/>
          <w:color w:val="000000" w:themeColor="text1"/>
          <w:sz w:val="20"/>
          <w:szCs w:val="20"/>
        </w:rPr>
        <w:lastRenderedPageBreak/>
        <w:t xml:space="preserve">Phụ </w:t>
      </w:r>
      <w:r w:rsidRPr="002C20FB">
        <w:rPr>
          <w:rFonts w:ascii="Arial" w:hAnsi="Arial" w:cs="Arial"/>
          <w:b/>
          <w:bCs/>
          <w:i w:val="0"/>
          <w:iCs w:val="0"/>
          <w:color w:val="000000" w:themeColor="text1"/>
          <w:sz w:val="20"/>
          <w:szCs w:val="20"/>
          <w:lang w:val="vi-VN" w:eastAsia="vi-VN" w:bidi="vi-VN"/>
        </w:rPr>
        <w:t>lục V</w:t>
      </w:r>
    </w:p>
    <w:p w14:paraId="25F6E86B" w14:textId="77777777" w:rsidR="009953CF" w:rsidRPr="002C20FB" w:rsidRDefault="009953CF" w:rsidP="009953CF">
      <w:pPr>
        <w:pStyle w:val="Heading10"/>
        <w:keepNext/>
        <w:keepLines/>
        <w:shd w:val="clear" w:color="auto" w:fill="auto"/>
        <w:spacing w:line="240" w:lineRule="auto"/>
        <w:rPr>
          <w:rFonts w:ascii="Arial" w:hAnsi="Arial" w:cs="Arial"/>
          <w:color w:val="000000" w:themeColor="text1"/>
          <w:sz w:val="20"/>
          <w:szCs w:val="20"/>
        </w:rPr>
      </w:pPr>
      <w:bookmarkStart w:id="22" w:name="bookmark22"/>
      <w:bookmarkStart w:id="23" w:name="bookmark23"/>
      <w:r w:rsidRPr="002C20FB">
        <w:rPr>
          <w:rFonts w:ascii="Arial" w:hAnsi="Arial" w:cs="Arial"/>
          <w:color w:val="000000" w:themeColor="text1"/>
          <w:sz w:val="20"/>
          <w:szCs w:val="20"/>
        </w:rPr>
        <w:t xml:space="preserve">XÁC ĐỊNH TỶ TRONG TRỊ GIÁ </w:t>
      </w:r>
      <w:r w:rsidRPr="002C20FB">
        <w:rPr>
          <w:rFonts w:ascii="Arial" w:hAnsi="Arial" w:cs="Arial"/>
          <w:color w:val="000000" w:themeColor="text1"/>
          <w:sz w:val="20"/>
          <w:szCs w:val="20"/>
          <w:lang w:val="vi-VN" w:eastAsia="vi-VN" w:bidi="vi-VN"/>
        </w:rPr>
        <w:t>TÀI NGUYÊN, KHOÁNG SẢN VÀ</w:t>
      </w:r>
      <w:r w:rsidRPr="002C20FB">
        <w:rPr>
          <w:rFonts w:ascii="Arial" w:hAnsi="Arial" w:cs="Arial"/>
          <w:color w:val="000000" w:themeColor="text1"/>
          <w:sz w:val="20"/>
          <w:szCs w:val="20"/>
        </w:rPr>
        <w:t xml:space="preserve"> CHI PHÍ NĂNG LƯỢNG TR</w:t>
      </w:r>
      <w:r w:rsidRPr="002C20FB">
        <w:rPr>
          <w:rFonts w:ascii="Arial" w:hAnsi="Arial" w:cs="Arial"/>
          <w:color w:val="000000" w:themeColor="text1"/>
          <w:sz w:val="20"/>
          <w:szCs w:val="20"/>
          <w:lang w:val="vi-VN" w:eastAsia="vi-VN" w:bidi="vi-VN"/>
        </w:rPr>
        <w:t>ÊN GIÁ THÀNH SẢN PHẨM</w:t>
      </w:r>
      <w:bookmarkEnd w:id="22"/>
      <w:bookmarkEnd w:id="23"/>
    </w:p>
    <w:p w14:paraId="0C3F12E3" w14:textId="77777777" w:rsidR="009953CF" w:rsidRPr="002C20FB" w:rsidRDefault="009953CF" w:rsidP="009953CF">
      <w:pPr>
        <w:pStyle w:val="BodyText"/>
        <w:shd w:val="clear" w:color="auto" w:fill="auto"/>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rPr>
        <w:t xml:space="preserve">(Kèm theo </w:t>
      </w:r>
      <w:r w:rsidRPr="002C20FB">
        <w:rPr>
          <w:rFonts w:ascii="Arial" w:hAnsi="Arial" w:cs="Arial"/>
          <w:color w:val="000000" w:themeColor="text1"/>
          <w:sz w:val="20"/>
          <w:szCs w:val="20"/>
          <w:lang w:val="vi-VN" w:eastAsia="vi-VN" w:bidi="vi-VN"/>
        </w:rPr>
        <w:t xml:space="preserve">Nghị định số </w:t>
      </w:r>
      <w:r w:rsidRPr="002C20FB">
        <w:rPr>
          <w:rFonts w:ascii="Arial" w:hAnsi="Arial" w:cs="Arial"/>
          <w:color w:val="000000" w:themeColor="text1"/>
          <w:sz w:val="20"/>
          <w:szCs w:val="20"/>
        </w:rPr>
        <w:t>1</w:t>
      </w:r>
      <w:r w:rsidRPr="002C20FB">
        <w:rPr>
          <w:rFonts w:ascii="Arial" w:hAnsi="Arial" w:cs="Arial"/>
          <w:color w:val="000000" w:themeColor="text1"/>
          <w:sz w:val="20"/>
          <w:szCs w:val="20"/>
          <w:lang w:val="vi-VN" w:eastAsia="vi-VN" w:bidi="vi-VN"/>
        </w:rPr>
        <w:t xml:space="preserve">81/2025/NĐ-CP </w:t>
      </w:r>
      <w:r w:rsidRPr="002C20FB">
        <w:rPr>
          <w:rFonts w:ascii="Arial" w:hAnsi="Arial" w:cs="Arial"/>
          <w:color w:val="000000" w:themeColor="text1"/>
          <w:sz w:val="20"/>
          <w:szCs w:val="20"/>
        </w:rPr>
        <w:t>ngày 01 tháng</w:t>
      </w:r>
      <w:r w:rsidRPr="002C20FB">
        <w:rPr>
          <w:rFonts w:ascii="Arial" w:hAnsi="Arial" w:cs="Arial"/>
          <w:color w:val="000000" w:themeColor="text1"/>
          <w:sz w:val="20"/>
          <w:szCs w:val="20"/>
          <w:lang w:val="vi-VN" w:eastAsia="vi-VN" w:bidi="vi-VN"/>
        </w:rPr>
        <w:t xml:space="preserve"> 7 năm 2025 của Chính phủ)</w:t>
      </w:r>
    </w:p>
    <w:p w14:paraId="6AC442EA" w14:textId="77777777" w:rsidR="009953CF" w:rsidRPr="002C20FB" w:rsidRDefault="009953CF" w:rsidP="009953CF">
      <w:pPr>
        <w:pStyle w:val="BodyText"/>
        <w:shd w:val="clear" w:color="auto" w:fill="auto"/>
        <w:spacing w:after="0" w:line="240" w:lineRule="auto"/>
        <w:jc w:val="center"/>
        <w:rPr>
          <w:rFonts w:ascii="Arial" w:hAnsi="Arial" w:cs="Arial"/>
          <w:color w:val="000000" w:themeColor="text1"/>
          <w:sz w:val="20"/>
          <w:szCs w:val="20"/>
        </w:rPr>
      </w:pPr>
      <w:r w:rsidRPr="002C20FB">
        <w:rPr>
          <w:rFonts w:ascii="Arial" w:hAnsi="Arial" w:cs="Arial"/>
          <w:color w:val="000000" w:themeColor="text1"/>
          <w:sz w:val="20"/>
          <w:szCs w:val="20"/>
        </w:rPr>
        <w:t>_____________________</w:t>
      </w:r>
    </w:p>
    <w:p w14:paraId="0647EA8C" w14:textId="77777777" w:rsidR="009953CF" w:rsidRPr="002C20FB" w:rsidRDefault="009953CF" w:rsidP="009953CF">
      <w:pPr>
        <w:pStyle w:val="BodyText"/>
        <w:shd w:val="clear" w:color="auto" w:fill="auto"/>
        <w:spacing w:after="0" w:line="240" w:lineRule="auto"/>
        <w:jc w:val="center"/>
        <w:rPr>
          <w:rFonts w:ascii="Arial" w:hAnsi="Arial" w:cs="Arial"/>
          <w:color w:val="000000" w:themeColor="text1"/>
          <w:sz w:val="20"/>
          <w:szCs w:val="20"/>
        </w:rPr>
      </w:pPr>
    </w:p>
    <w:p w14:paraId="0FFDA0C1"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Sản phẩm xuất khẩu là hàng hóa được chế biến trực tiếp từ nguyên liệu chính là tài nguyên, khoáng sản có tổng trị giá tài nguyên, khoáng sản cộng với chi phí năng lượng chiếm từ 51% giá thành sản xuất sản phẩm trở lên.</w:t>
      </w:r>
    </w:p>
    <w:p w14:paraId="100CBFD1" w14:textId="77777777" w:rsidR="009953CF" w:rsidRPr="002C20FB" w:rsidRDefault="009953CF" w:rsidP="009953CF">
      <w:pPr>
        <w:pStyle w:val="BodyText"/>
        <w:shd w:val="clear" w:color="auto" w:fill="auto"/>
        <w:tabs>
          <w:tab w:val="left" w:pos="952"/>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1. </w:t>
      </w:r>
      <w:r w:rsidRPr="002C20FB">
        <w:rPr>
          <w:rFonts w:ascii="Arial" w:hAnsi="Arial" w:cs="Arial"/>
          <w:i w:val="0"/>
          <w:iCs w:val="0"/>
          <w:color w:val="000000" w:themeColor="text1"/>
          <w:sz w:val="20"/>
          <w:szCs w:val="20"/>
          <w:lang w:val="vi-VN" w:eastAsia="vi-VN" w:bidi="vi-VN"/>
        </w:rPr>
        <w:t>Tài nguyên, khoáng sản là tài nguyên, khoáng sản có nguồn gốc trong nước gồm: Khoáng sản kim loại; khoáng sản không kim loại; dầu thô; khí thiên nhiên; khí than.</w:t>
      </w:r>
    </w:p>
    <w:p w14:paraId="54277523" w14:textId="77777777" w:rsidR="009953CF" w:rsidRPr="002C20FB" w:rsidRDefault="009953CF" w:rsidP="009953CF">
      <w:pPr>
        <w:pStyle w:val="BodyText"/>
        <w:shd w:val="clear" w:color="auto" w:fill="auto"/>
        <w:tabs>
          <w:tab w:val="left" w:pos="956"/>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2. </w:t>
      </w:r>
      <w:r w:rsidRPr="002C20FB">
        <w:rPr>
          <w:rFonts w:ascii="Arial" w:hAnsi="Arial" w:cs="Arial"/>
          <w:i w:val="0"/>
          <w:iCs w:val="0"/>
          <w:color w:val="000000" w:themeColor="text1"/>
          <w:sz w:val="20"/>
          <w:szCs w:val="20"/>
          <w:lang w:val="vi-VN" w:eastAsia="vi-VN" w:bidi="vi-VN"/>
        </w:rPr>
        <w:t>Việc xác định tỷ trọng trị giá tài nguyên, khoáng sản và chi phí năng lượng trên giá thành được thực hiện theo công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50"/>
        <w:gridCol w:w="4860"/>
        <w:gridCol w:w="1000"/>
      </w:tblGrid>
      <w:tr w:rsidR="009953CF" w:rsidRPr="002C20FB" w14:paraId="75CA848F" w14:textId="77777777" w:rsidTr="0097089A">
        <w:trPr>
          <w:trHeight w:val="720"/>
        </w:trPr>
        <w:tc>
          <w:tcPr>
            <w:tcW w:w="2700" w:type="dxa"/>
            <w:vMerge w:val="restart"/>
            <w:vAlign w:val="center"/>
          </w:tcPr>
          <w:p w14:paraId="08C5B31C" w14:textId="77777777" w:rsidR="009953CF" w:rsidRPr="002C20FB" w:rsidRDefault="009953CF" w:rsidP="0097089A">
            <w:pPr>
              <w:pStyle w:val="BodyText"/>
              <w:shd w:val="clear" w:color="auto" w:fill="auto"/>
              <w:spacing w:after="0" w:line="240" w:lineRule="auto"/>
              <w:jc w:val="center"/>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Tỷ trọng trị giá tài</w:t>
            </w:r>
            <w:r w:rsidRPr="002C20FB">
              <w:rPr>
                <w:rFonts w:ascii="Arial" w:hAnsi="Arial" w:cs="Arial"/>
                <w:i w:val="0"/>
                <w:iCs w:val="0"/>
                <w:color w:val="000000" w:themeColor="text1"/>
                <w:sz w:val="20"/>
                <w:szCs w:val="20"/>
              </w:rPr>
              <w:t xml:space="preserve"> </w:t>
            </w:r>
            <w:r w:rsidRPr="002C20FB">
              <w:rPr>
                <w:rFonts w:ascii="Arial" w:hAnsi="Arial" w:cs="Arial"/>
                <w:i w:val="0"/>
                <w:iCs w:val="0"/>
                <w:color w:val="000000" w:themeColor="text1"/>
                <w:sz w:val="20"/>
                <w:szCs w:val="20"/>
                <w:lang w:val="vi-VN" w:eastAsia="vi-VN" w:bidi="vi-VN"/>
              </w:rPr>
              <w:t>nguyên, khoáng sản</w:t>
            </w:r>
            <w:r w:rsidRPr="002C20FB">
              <w:rPr>
                <w:rFonts w:ascii="Arial" w:hAnsi="Arial" w:cs="Arial"/>
                <w:i w:val="0"/>
                <w:iCs w:val="0"/>
                <w:color w:val="000000" w:themeColor="text1"/>
                <w:sz w:val="20"/>
                <w:szCs w:val="20"/>
              </w:rPr>
              <w:t xml:space="preserve"> </w:t>
            </w:r>
            <w:r w:rsidRPr="002C20FB">
              <w:rPr>
                <w:rFonts w:ascii="Arial" w:hAnsi="Arial" w:cs="Arial"/>
                <w:i w:val="0"/>
                <w:iCs w:val="0"/>
                <w:color w:val="000000" w:themeColor="text1"/>
                <w:sz w:val="20"/>
                <w:szCs w:val="20"/>
                <w:lang w:val="vi-VN" w:eastAsia="vi-VN" w:bidi="vi-VN"/>
              </w:rPr>
              <w:t>và chi phí năng</w:t>
            </w:r>
            <w:r w:rsidRPr="002C20FB">
              <w:rPr>
                <w:rFonts w:ascii="Arial" w:hAnsi="Arial" w:cs="Arial"/>
                <w:i w:val="0"/>
                <w:iCs w:val="0"/>
                <w:color w:val="000000" w:themeColor="text1"/>
                <w:sz w:val="20"/>
                <w:szCs w:val="20"/>
              </w:rPr>
              <w:t xml:space="preserve"> </w:t>
            </w:r>
            <w:r w:rsidRPr="002C20FB">
              <w:rPr>
                <w:rFonts w:ascii="Arial" w:hAnsi="Arial" w:cs="Arial"/>
                <w:i w:val="0"/>
                <w:iCs w:val="0"/>
                <w:color w:val="000000" w:themeColor="text1"/>
                <w:sz w:val="20"/>
                <w:szCs w:val="20"/>
                <w:lang w:val="vi-VN" w:eastAsia="vi-VN" w:bidi="vi-VN"/>
              </w:rPr>
              <w:t>lượng trên giá thành</w:t>
            </w:r>
            <w:r w:rsidRPr="002C20FB">
              <w:rPr>
                <w:rFonts w:ascii="Arial" w:hAnsi="Arial" w:cs="Arial"/>
                <w:i w:val="0"/>
                <w:iCs w:val="0"/>
                <w:color w:val="000000" w:themeColor="text1"/>
                <w:sz w:val="20"/>
                <w:szCs w:val="20"/>
              </w:rPr>
              <w:t xml:space="preserve"> sản xuất sản phẩm</w:t>
            </w:r>
          </w:p>
          <w:p w14:paraId="2374E229" w14:textId="77777777" w:rsidR="009953CF" w:rsidRPr="002C20FB" w:rsidRDefault="009953CF" w:rsidP="0097089A">
            <w:pPr>
              <w:pStyle w:val="BodyText"/>
              <w:shd w:val="clear" w:color="auto" w:fill="auto"/>
              <w:spacing w:after="0" w:line="240" w:lineRule="auto"/>
              <w:jc w:val="center"/>
              <w:rPr>
                <w:rFonts w:ascii="Arial" w:hAnsi="Arial" w:cs="Arial"/>
                <w:i w:val="0"/>
                <w:iCs w:val="0"/>
                <w:color w:val="000000" w:themeColor="text1"/>
                <w:sz w:val="20"/>
                <w:szCs w:val="20"/>
              </w:rPr>
            </w:pPr>
          </w:p>
        </w:tc>
        <w:tc>
          <w:tcPr>
            <w:tcW w:w="450" w:type="dxa"/>
            <w:vMerge w:val="restart"/>
            <w:vAlign w:val="center"/>
          </w:tcPr>
          <w:p w14:paraId="56150015" w14:textId="77777777" w:rsidR="009953CF" w:rsidRPr="002C20FB" w:rsidRDefault="009953CF" w:rsidP="0097089A">
            <w:pPr>
              <w:pStyle w:val="BodyText"/>
              <w:shd w:val="clear" w:color="auto" w:fill="auto"/>
              <w:spacing w:after="0" w:line="240" w:lineRule="auto"/>
              <w:jc w:val="center"/>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rPr>
              <w:t>=</w:t>
            </w:r>
          </w:p>
        </w:tc>
        <w:tc>
          <w:tcPr>
            <w:tcW w:w="4860" w:type="dxa"/>
            <w:tcBorders>
              <w:bottom w:val="single" w:sz="4" w:space="0" w:color="auto"/>
            </w:tcBorders>
            <w:vAlign w:val="center"/>
          </w:tcPr>
          <w:p w14:paraId="7EB10083" w14:textId="77777777" w:rsidR="009953CF" w:rsidRPr="002C20FB" w:rsidRDefault="009953CF" w:rsidP="0097089A">
            <w:pPr>
              <w:pStyle w:val="BodyText"/>
              <w:shd w:val="clear" w:color="auto" w:fill="auto"/>
              <w:spacing w:after="0" w:line="240" w:lineRule="auto"/>
              <w:jc w:val="center"/>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rPr>
              <w:t xml:space="preserve">Trị </w:t>
            </w:r>
            <w:r w:rsidRPr="002C20FB">
              <w:rPr>
                <w:rFonts w:ascii="Arial" w:hAnsi="Arial" w:cs="Arial"/>
                <w:i w:val="0"/>
                <w:iCs w:val="0"/>
                <w:color w:val="000000" w:themeColor="text1"/>
                <w:sz w:val="20"/>
                <w:szCs w:val="20"/>
                <w:lang w:val="vi-VN" w:eastAsia="vi-VN" w:bidi="vi-VN"/>
              </w:rPr>
              <w:t>giá tài nguyên, khoáng sản + chi phí năng lượng</w:t>
            </w:r>
          </w:p>
        </w:tc>
        <w:tc>
          <w:tcPr>
            <w:tcW w:w="1000" w:type="dxa"/>
            <w:vMerge w:val="restart"/>
            <w:vAlign w:val="center"/>
          </w:tcPr>
          <w:p w14:paraId="676DAE74" w14:textId="77777777" w:rsidR="009953CF" w:rsidRPr="002C20FB" w:rsidRDefault="009953CF" w:rsidP="0097089A">
            <w:pPr>
              <w:pStyle w:val="BodyText"/>
              <w:shd w:val="clear" w:color="auto" w:fill="auto"/>
              <w:spacing w:after="0" w:line="240" w:lineRule="auto"/>
              <w:jc w:val="center"/>
              <w:rPr>
                <w:rFonts w:ascii="Arial" w:hAnsi="Arial" w:cs="Arial"/>
                <w:i w:val="0"/>
                <w:iCs w:val="0"/>
                <w:color w:val="000000" w:themeColor="text1"/>
                <w:sz w:val="20"/>
                <w:szCs w:val="20"/>
              </w:rPr>
            </w:pPr>
            <w:r w:rsidRPr="002C20FB">
              <w:rPr>
                <w:rFonts w:ascii="Arial" w:hAnsi="Arial" w:cs="Arial"/>
                <w:i w:val="0"/>
                <w:iCs w:val="0"/>
                <w:color w:val="000000" w:themeColor="text1"/>
                <w:sz w:val="20"/>
                <w:szCs w:val="20"/>
              </w:rPr>
              <w:t>x 100%</w:t>
            </w:r>
          </w:p>
        </w:tc>
      </w:tr>
      <w:tr w:rsidR="009953CF" w:rsidRPr="002C20FB" w14:paraId="6105A978" w14:textId="77777777" w:rsidTr="0097089A">
        <w:trPr>
          <w:trHeight w:val="720"/>
        </w:trPr>
        <w:tc>
          <w:tcPr>
            <w:tcW w:w="2700" w:type="dxa"/>
            <w:vMerge/>
            <w:vAlign w:val="center"/>
          </w:tcPr>
          <w:p w14:paraId="754C5BC8" w14:textId="77777777" w:rsidR="009953CF" w:rsidRPr="002C20FB" w:rsidRDefault="009953CF" w:rsidP="0097089A">
            <w:pPr>
              <w:pStyle w:val="BodyText"/>
              <w:shd w:val="clear" w:color="auto" w:fill="auto"/>
              <w:spacing w:after="0" w:line="240" w:lineRule="auto"/>
              <w:jc w:val="center"/>
              <w:rPr>
                <w:rFonts w:ascii="Arial" w:hAnsi="Arial" w:cs="Arial"/>
                <w:i w:val="0"/>
                <w:iCs w:val="0"/>
                <w:color w:val="000000" w:themeColor="text1"/>
                <w:sz w:val="20"/>
                <w:szCs w:val="20"/>
              </w:rPr>
            </w:pPr>
          </w:p>
        </w:tc>
        <w:tc>
          <w:tcPr>
            <w:tcW w:w="450" w:type="dxa"/>
            <w:vMerge/>
            <w:vAlign w:val="center"/>
          </w:tcPr>
          <w:p w14:paraId="0D69EEFC" w14:textId="77777777" w:rsidR="009953CF" w:rsidRPr="002C20FB" w:rsidRDefault="009953CF" w:rsidP="0097089A">
            <w:pPr>
              <w:pStyle w:val="BodyText"/>
              <w:shd w:val="clear" w:color="auto" w:fill="auto"/>
              <w:spacing w:after="0" w:line="240" w:lineRule="auto"/>
              <w:jc w:val="center"/>
              <w:rPr>
                <w:rFonts w:ascii="Arial" w:hAnsi="Arial" w:cs="Arial"/>
                <w:i w:val="0"/>
                <w:iCs w:val="0"/>
                <w:color w:val="000000" w:themeColor="text1"/>
                <w:sz w:val="20"/>
                <w:szCs w:val="20"/>
              </w:rPr>
            </w:pPr>
          </w:p>
        </w:tc>
        <w:tc>
          <w:tcPr>
            <w:tcW w:w="4860" w:type="dxa"/>
            <w:tcBorders>
              <w:top w:val="single" w:sz="4" w:space="0" w:color="auto"/>
            </w:tcBorders>
            <w:vAlign w:val="center"/>
          </w:tcPr>
          <w:p w14:paraId="3401FF9B" w14:textId="77777777" w:rsidR="009953CF" w:rsidRPr="002C20FB" w:rsidRDefault="009953CF" w:rsidP="0097089A">
            <w:pPr>
              <w:jc w:val="center"/>
              <w:rPr>
                <w:rFonts w:ascii="Arial" w:hAnsi="Arial" w:cs="Arial"/>
                <w:i/>
                <w:iCs/>
                <w:sz w:val="20"/>
                <w:szCs w:val="20"/>
              </w:rPr>
            </w:pPr>
            <w:r w:rsidRPr="002C20FB">
              <w:rPr>
                <w:rFonts w:ascii="Arial" w:hAnsi="Arial" w:cs="Arial"/>
                <w:sz w:val="20"/>
                <w:szCs w:val="20"/>
              </w:rPr>
              <w:t>Tổng giá thành sản xuất sản phẩm</w:t>
            </w:r>
          </w:p>
        </w:tc>
        <w:tc>
          <w:tcPr>
            <w:tcW w:w="1000" w:type="dxa"/>
            <w:vMerge/>
            <w:vAlign w:val="center"/>
          </w:tcPr>
          <w:p w14:paraId="4BB7B0C7" w14:textId="77777777" w:rsidR="009953CF" w:rsidRPr="002C20FB" w:rsidRDefault="009953CF" w:rsidP="0097089A">
            <w:pPr>
              <w:pStyle w:val="BodyText"/>
              <w:shd w:val="clear" w:color="auto" w:fill="auto"/>
              <w:spacing w:after="0" w:line="240" w:lineRule="auto"/>
              <w:jc w:val="center"/>
              <w:rPr>
                <w:rFonts w:ascii="Arial" w:hAnsi="Arial" w:cs="Arial"/>
                <w:i w:val="0"/>
                <w:iCs w:val="0"/>
                <w:color w:val="000000" w:themeColor="text1"/>
                <w:sz w:val="20"/>
                <w:szCs w:val="20"/>
              </w:rPr>
            </w:pPr>
          </w:p>
        </w:tc>
      </w:tr>
    </w:tbl>
    <w:p w14:paraId="31433F01" w14:textId="77777777" w:rsidR="009953CF" w:rsidRPr="002C20FB" w:rsidRDefault="009953CF" w:rsidP="009953CF">
      <w:pPr>
        <w:pStyle w:val="BodyText"/>
        <w:shd w:val="clear" w:color="auto" w:fill="auto"/>
        <w:tabs>
          <w:tab w:val="left" w:pos="3032"/>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Trong đó:</w:t>
      </w:r>
    </w:p>
    <w:p w14:paraId="7BD4DE1B"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Trị giá tài nguyên, khoáng sản đưa vào chế biến được xác định như sau: Đối với tài nguyên, khoáng sản trực tiếp khai thác là chi phí trực tiếp, gián tiếp khai thác ra tài nguyên, khoáng sản không bao gồm chi phí vận chuyển tài nguyên, khoáng sản từ nơi khai thác đến nơi chế biến; đối với tài nguyên, khoáng sản mua để chế biến tiếp là giá thực tế mua không bao gồm chi phí vận chuyển tài nguyên, khoáng sản từ nơi mua đến nơi chế biến.</w:t>
      </w:r>
    </w:p>
    <w:p w14:paraId="30599C5C"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Chi phí năng lượng gồm: nhiên liệu, điện năng, nhiệt năng.</w:t>
      </w:r>
    </w:p>
    <w:p w14:paraId="78D03449"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Trị giá tài nguyên, khoáng sản và chi phí năng lượng được xác định theo giá trị ghi sổ kế toán phù hợp với Bảng tổng hợp tính giá thành sản phẩm.</w:t>
      </w:r>
    </w:p>
    <w:p w14:paraId="6672BD91"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Giá thành sản xuất sản ph</w:t>
      </w:r>
      <w:r w:rsidRPr="002C20FB">
        <w:rPr>
          <w:rFonts w:ascii="Arial" w:hAnsi="Arial" w:cs="Arial"/>
          <w:i w:val="0"/>
          <w:iCs w:val="0"/>
          <w:color w:val="000000" w:themeColor="text1"/>
          <w:sz w:val="20"/>
          <w:szCs w:val="20"/>
        </w:rPr>
        <w:t>ẩ</w:t>
      </w:r>
      <w:r w:rsidRPr="002C20FB">
        <w:rPr>
          <w:rFonts w:ascii="Arial" w:hAnsi="Arial" w:cs="Arial"/>
          <w:i w:val="0"/>
          <w:iCs w:val="0"/>
          <w:color w:val="000000" w:themeColor="text1"/>
          <w:sz w:val="20"/>
          <w:szCs w:val="20"/>
          <w:lang w:val="vi-VN" w:eastAsia="vi-VN" w:bidi="vi-VN"/>
        </w:rPr>
        <w:t>m bao gồm: Chi phí nguyên vật liệu trực tiếp, chi phí nhân công trực tiếp và chi phí sản xuất chung. Các chi phí gián tiếp như chi phí bán hàng, chi phí quản lý, chi phí tài chính và chi phí khác không được tính vào giá thành sản xuất sản phẩm.</w:t>
      </w:r>
    </w:p>
    <w:p w14:paraId="5ADF56FD" w14:textId="77777777" w:rsidR="009953CF" w:rsidRPr="002C20FB" w:rsidRDefault="009953CF" w:rsidP="009953CF">
      <w:pPr>
        <w:pStyle w:val="BodyText"/>
        <w:shd w:val="clear" w:color="auto" w:fill="auto"/>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lang w:val="vi-VN" w:eastAsia="vi-VN" w:bidi="vi-VN"/>
        </w:rPr>
        <w:t>Tỷ lệ trị giá tài nguyên, khoáng sản và chi phí năng lượng trên giá thành sản xuất sản ph</w:t>
      </w:r>
      <w:r w:rsidRPr="002C20FB">
        <w:rPr>
          <w:rFonts w:ascii="Arial" w:hAnsi="Arial" w:cs="Arial"/>
          <w:i w:val="0"/>
          <w:iCs w:val="0"/>
          <w:color w:val="000000" w:themeColor="text1"/>
          <w:sz w:val="20"/>
          <w:szCs w:val="20"/>
        </w:rPr>
        <w:t>ẩ</w:t>
      </w:r>
      <w:r w:rsidRPr="002C20FB">
        <w:rPr>
          <w:rFonts w:ascii="Arial" w:hAnsi="Arial" w:cs="Arial"/>
          <w:i w:val="0"/>
          <w:iCs w:val="0"/>
          <w:color w:val="000000" w:themeColor="text1"/>
          <w:sz w:val="20"/>
          <w:szCs w:val="20"/>
          <w:lang w:val="vi-VN" w:eastAsia="vi-VN" w:bidi="vi-VN"/>
        </w:rPr>
        <w:t>m được xác định căn cứ vào quyết toán năm trước và tỷ lệ này được áp dụng ổn định trong năm xuất khẩu. Trường hợp năm đầu tiên xuất khẩu sản phẩm thì tỷ lệ trị giá tài nguyên, khoáng sản và chi phí năng lượng trên giá thành sản xuất sản phẩm được xác định theo phương án đầu tư và tỷ lệ này được áp dụng ổn định trong năm xuất khẩu; trường h</w:t>
      </w:r>
      <w:r w:rsidRPr="002C20FB">
        <w:rPr>
          <w:rFonts w:ascii="Arial" w:hAnsi="Arial" w:cs="Arial"/>
          <w:i w:val="0"/>
          <w:iCs w:val="0"/>
          <w:color w:val="000000" w:themeColor="text1"/>
          <w:sz w:val="20"/>
          <w:szCs w:val="20"/>
        </w:rPr>
        <w:t>ợ</w:t>
      </w:r>
      <w:r w:rsidRPr="002C20FB">
        <w:rPr>
          <w:rFonts w:ascii="Arial" w:hAnsi="Arial" w:cs="Arial"/>
          <w:i w:val="0"/>
          <w:iCs w:val="0"/>
          <w:color w:val="000000" w:themeColor="text1"/>
          <w:sz w:val="20"/>
          <w:szCs w:val="20"/>
          <w:lang w:val="vi-VN" w:eastAsia="vi-VN" w:bidi="vi-VN"/>
        </w:rPr>
        <w:t>p không có phương án đầu tư thì tỷ lệ trị giá tài nguyên, khoáng sản và chi phí năng lượng trên giá thành sản xuất sản phẩm được xác định theo thực tế của sản phẩm xuất khẩu.</w:t>
      </w:r>
    </w:p>
    <w:p w14:paraId="451916A7" w14:textId="77777777" w:rsidR="009953CF" w:rsidRPr="002C20FB" w:rsidRDefault="009953CF" w:rsidP="009953CF">
      <w:pPr>
        <w:pStyle w:val="BodyText"/>
        <w:shd w:val="clear" w:color="auto" w:fill="auto"/>
        <w:tabs>
          <w:tab w:val="left" w:pos="889"/>
        </w:tabs>
        <w:spacing w:after="120" w:line="240" w:lineRule="auto"/>
        <w:ind w:firstLine="720"/>
        <w:jc w:val="both"/>
        <w:rPr>
          <w:rFonts w:ascii="Arial" w:hAnsi="Arial" w:cs="Arial"/>
          <w:color w:val="000000" w:themeColor="text1"/>
          <w:sz w:val="20"/>
          <w:szCs w:val="20"/>
        </w:rPr>
      </w:pPr>
      <w:r w:rsidRPr="002C20FB">
        <w:rPr>
          <w:rFonts w:ascii="Arial" w:hAnsi="Arial" w:cs="Arial"/>
          <w:i w:val="0"/>
          <w:iCs w:val="0"/>
          <w:color w:val="000000" w:themeColor="text1"/>
          <w:sz w:val="20"/>
          <w:szCs w:val="20"/>
        </w:rPr>
        <w:t xml:space="preserve">3. </w:t>
      </w:r>
      <w:r w:rsidRPr="002C20FB">
        <w:rPr>
          <w:rFonts w:ascii="Arial" w:hAnsi="Arial" w:cs="Arial"/>
          <w:i w:val="0"/>
          <w:iCs w:val="0"/>
          <w:color w:val="000000" w:themeColor="text1"/>
          <w:sz w:val="20"/>
          <w:szCs w:val="20"/>
          <w:lang w:val="vi-VN" w:eastAsia="vi-VN" w:bidi="vi-VN"/>
        </w:rPr>
        <w:t>Trường h</w:t>
      </w:r>
      <w:r w:rsidRPr="002C20FB">
        <w:rPr>
          <w:rFonts w:ascii="Arial" w:hAnsi="Arial" w:cs="Arial"/>
          <w:i w:val="0"/>
          <w:iCs w:val="0"/>
          <w:color w:val="000000" w:themeColor="text1"/>
          <w:sz w:val="20"/>
          <w:szCs w:val="20"/>
        </w:rPr>
        <w:t>ợ</w:t>
      </w:r>
      <w:r w:rsidRPr="002C20FB">
        <w:rPr>
          <w:rFonts w:ascii="Arial" w:hAnsi="Arial" w:cs="Arial"/>
          <w:i w:val="0"/>
          <w:iCs w:val="0"/>
          <w:color w:val="000000" w:themeColor="text1"/>
          <w:sz w:val="20"/>
          <w:szCs w:val="20"/>
          <w:lang w:val="vi-VN" w:eastAsia="vi-VN" w:bidi="vi-VN"/>
        </w:rPr>
        <w:t>p doanh nghiệp không xuất khẩu mà bán cho doanh nghiệp khác để xuất khẩu thì doanh nghiệp mua hàng hóa này để xuất kh</w:t>
      </w:r>
      <w:r w:rsidRPr="002C20FB">
        <w:rPr>
          <w:rFonts w:ascii="Arial" w:hAnsi="Arial" w:cs="Arial"/>
          <w:i w:val="0"/>
          <w:iCs w:val="0"/>
          <w:color w:val="000000" w:themeColor="text1"/>
          <w:sz w:val="20"/>
          <w:szCs w:val="20"/>
        </w:rPr>
        <w:t>ẩ</w:t>
      </w:r>
      <w:r w:rsidRPr="002C20FB">
        <w:rPr>
          <w:rFonts w:ascii="Arial" w:hAnsi="Arial" w:cs="Arial"/>
          <w:i w:val="0"/>
          <w:iCs w:val="0"/>
          <w:color w:val="000000" w:themeColor="text1"/>
          <w:sz w:val="20"/>
          <w:szCs w:val="20"/>
          <w:lang w:val="vi-VN" w:eastAsia="vi-VN" w:bidi="vi-VN"/>
        </w:rPr>
        <w:t>u phải thực hiện kê khai thuế giá trị gia tăng như sản phẩm cùng loại do doanh nghiệp sản xuất trực tiếp xuất khẩu.</w:t>
      </w:r>
    </w:p>
    <w:p w14:paraId="166F0C5B" w14:textId="77777777" w:rsidR="002F720C" w:rsidRPr="00421BB3" w:rsidRDefault="002F720C" w:rsidP="002E0A25">
      <w:pPr>
        <w:spacing w:after="120" w:line="240" w:lineRule="auto"/>
        <w:ind w:firstLine="720"/>
        <w:jc w:val="both"/>
        <w:rPr>
          <w:rFonts w:ascii="Arial" w:hAnsi="Arial" w:cs="Arial"/>
          <w:sz w:val="20"/>
          <w:szCs w:val="20"/>
        </w:rPr>
      </w:pPr>
    </w:p>
    <w:sectPr w:rsidR="002F720C" w:rsidRPr="00421BB3" w:rsidSect="009953CF">
      <w:pgSz w:w="11900" w:h="16840" w:code="122"/>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53703" w14:textId="77777777" w:rsidR="00F020E9" w:rsidRDefault="00F020E9">
      <w:pPr>
        <w:spacing w:after="0" w:line="240" w:lineRule="auto"/>
      </w:pPr>
      <w:r>
        <w:separator/>
      </w:r>
    </w:p>
  </w:endnote>
  <w:endnote w:type="continuationSeparator" w:id="0">
    <w:p w14:paraId="10FBC25E" w14:textId="77777777" w:rsidR="00F020E9" w:rsidRDefault="00F0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0BED" w14:textId="669B64E5" w:rsidR="005D5CA2" w:rsidRDefault="005D5CA2">
    <w:pPr>
      <w:pStyle w:val="Footer"/>
    </w:pPr>
    <w:r w:rsidRPr="001256AD">
      <w:rPr>
        <w:noProof/>
      </w:rPr>
      <w:drawing>
        <wp:inline distT="0" distB="0" distL="0" distR="0" wp14:anchorId="67D7C5DF" wp14:editId="233D0AC7">
          <wp:extent cx="5731510" cy="572770"/>
          <wp:effectExtent l="0" t="0" r="2540" b="0"/>
          <wp:docPr id="725763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727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C6798" w14:textId="77777777" w:rsidR="00F020E9" w:rsidRDefault="00F020E9">
      <w:pPr>
        <w:spacing w:after="0" w:line="240" w:lineRule="auto"/>
      </w:pPr>
      <w:r>
        <w:separator/>
      </w:r>
    </w:p>
  </w:footnote>
  <w:footnote w:type="continuationSeparator" w:id="0">
    <w:p w14:paraId="29B23F9A" w14:textId="77777777" w:rsidR="00F020E9" w:rsidRDefault="00F02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3A73"/>
    <w:multiLevelType w:val="multilevel"/>
    <w:tmpl w:val="3E98A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01BC1"/>
    <w:multiLevelType w:val="multilevel"/>
    <w:tmpl w:val="E60CDE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39042C"/>
    <w:multiLevelType w:val="multilevel"/>
    <w:tmpl w:val="94924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D90D61"/>
    <w:multiLevelType w:val="multilevel"/>
    <w:tmpl w:val="E4841B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FE1789"/>
    <w:multiLevelType w:val="multilevel"/>
    <w:tmpl w:val="34A617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2B3872"/>
    <w:multiLevelType w:val="multilevel"/>
    <w:tmpl w:val="4016E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033657">
    <w:abstractNumId w:val="0"/>
  </w:num>
  <w:num w:numId="2" w16cid:durableId="1329559246">
    <w:abstractNumId w:val="1"/>
  </w:num>
  <w:num w:numId="3" w16cid:durableId="515657650">
    <w:abstractNumId w:val="3"/>
  </w:num>
  <w:num w:numId="4" w16cid:durableId="1957053490">
    <w:abstractNumId w:val="2"/>
  </w:num>
  <w:num w:numId="5" w16cid:durableId="392048113">
    <w:abstractNumId w:val="4"/>
  </w:num>
  <w:num w:numId="6" w16cid:durableId="588001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FD"/>
    <w:rsid w:val="00061D43"/>
    <w:rsid w:val="00074030"/>
    <w:rsid w:val="000A2A39"/>
    <w:rsid w:val="000C04B0"/>
    <w:rsid w:val="000C1B3F"/>
    <w:rsid w:val="000D74C3"/>
    <w:rsid w:val="000F55C9"/>
    <w:rsid w:val="0021232C"/>
    <w:rsid w:val="002E0A25"/>
    <w:rsid w:val="002F720C"/>
    <w:rsid w:val="003523A1"/>
    <w:rsid w:val="00421BB3"/>
    <w:rsid w:val="004E0647"/>
    <w:rsid w:val="004E12AA"/>
    <w:rsid w:val="004E6E6D"/>
    <w:rsid w:val="004F526A"/>
    <w:rsid w:val="00551C55"/>
    <w:rsid w:val="00594532"/>
    <w:rsid w:val="005D5CA2"/>
    <w:rsid w:val="006B2FAF"/>
    <w:rsid w:val="00751FBE"/>
    <w:rsid w:val="0078457C"/>
    <w:rsid w:val="007B4CE5"/>
    <w:rsid w:val="008A69E2"/>
    <w:rsid w:val="00903DD0"/>
    <w:rsid w:val="00940FAE"/>
    <w:rsid w:val="00961FFD"/>
    <w:rsid w:val="009953CF"/>
    <w:rsid w:val="00A04C06"/>
    <w:rsid w:val="00A67B9C"/>
    <w:rsid w:val="00AC27EA"/>
    <w:rsid w:val="00AC327C"/>
    <w:rsid w:val="00AD651C"/>
    <w:rsid w:val="00B86ECA"/>
    <w:rsid w:val="00BC71A8"/>
    <w:rsid w:val="00BE5FA2"/>
    <w:rsid w:val="00BE656E"/>
    <w:rsid w:val="00C519FE"/>
    <w:rsid w:val="00CE4424"/>
    <w:rsid w:val="00D83E33"/>
    <w:rsid w:val="00F020E9"/>
    <w:rsid w:val="00FE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49FD"/>
  <w15:docId w15:val="{6130A974-6190-4C10-B764-E30E5BE1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BB3"/>
  </w:style>
  <w:style w:type="paragraph" w:styleId="Footer">
    <w:name w:val="footer"/>
    <w:basedOn w:val="Normal"/>
    <w:link w:val="FooterChar"/>
    <w:uiPriority w:val="99"/>
    <w:unhideWhenUsed/>
    <w:rsid w:val="00421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BB3"/>
  </w:style>
  <w:style w:type="table" w:styleId="TableGrid">
    <w:name w:val="Table Grid"/>
    <w:basedOn w:val="TableNormal"/>
    <w:uiPriority w:val="39"/>
    <w:rsid w:val="00BE6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9953CF"/>
    <w:rPr>
      <w:rFonts w:ascii="Times New Roman" w:eastAsia="Times New Roman" w:hAnsi="Times New Roman" w:cs="Times New Roman"/>
      <w:sz w:val="18"/>
      <w:szCs w:val="18"/>
      <w:shd w:val="clear" w:color="auto" w:fill="FFFFFF"/>
    </w:rPr>
  </w:style>
  <w:style w:type="character" w:customStyle="1" w:styleId="BodyTextChar">
    <w:name w:val="Body Text Char"/>
    <w:basedOn w:val="DefaultParagraphFont"/>
    <w:link w:val="BodyText"/>
    <w:rsid w:val="009953CF"/>
    <w:rPr>
      <w:rFonts w:ascii="Times New Roman" w:eastAsia="Times New Roman" w:hAnsi="Times New Roman" w:cs="Times New Roman"/>
      <w:i/>
      <w:iCs/>
      <w:sz w:val="26"/>
      <w:szCs w:val="26"/>
      <w:shd w:val="clear" w:color="auto" w:fill="FFFFFF"/>
    </w:rPr>
  </w:style>
  <w:style w:type="character" w:customStyle="1" w:styleId="Heading1">
    <w:name w:val="Heading #1_"/>
    <w:basedOn w:val="DefaultParagraphFont"/>
    <w:link w:val="Heading10"/>
    <w:rsid w:val="009953CF"/>
    <w:rPr>
      <w:rFonts w:ascii="Times New Roman" w:eastAsia="Times New Roman" w:hAnsi="Times New Roman" w:cs="Times New Roman"/>
      <w:b/>
      <w:bCs/>
      <w:sz w:val="26"/>
      <w:szCs w:val="26"/>
      <w:shd w:val="clear" w:color="auto" w:fill="FFFFFF"/>
    </w:rPr>
  </w:style>
  <w:style w:type="character" w:customStyle="1" w:styleId="Other">
    <w:name w:val="Other_"/>
    <w:basedOn w:val="DefaultParagraphFont"/>
    <w:link w:val="Other0"/>
    <w:rsid w:val="009953CF"/>
    <w:rPr>
      <w:rFonts w:ascii="Times New Roman" w:eastAsia="Times New Roman" w:hAnsi="Times New Roman" w:cs="Times New Roman"/>
      <w:i/>
      <w:iCs/>
      <w:sz w:val="22"/>
      <w:szCs w:val="22"/>
      <w:shd w:val="clear" w:color="auto" w:fill="FFFFFF"/>
    </w:rPr>
  </w:style>
  <w:style w:type="character" w:customStyle="1" w:styleId="Heading2">
    <w:name w:val="Heading #2_"/>
    <w:basedOn w:val="DefaultParagraphFont"/>
    <w:link w:val="Heading20"/>
    <w:rsid w:val="009953CF"/>
    <w:rPr>
      <w:rFonts w:ascii="Times New Roman" w:eastAsia="Times New Roman" w:hAnsi="Times New Roman" w:cs="Times New Roman"/>
      <w:sz w:val="26"/>
      <w:szCs w:val="26"/>
      <w:shd w:val="clear" w:color="auto" w:fill="FFFFFF"/>
    </w:rPr>
  </w:style>
  <w:style w:type="paragraph" w:customStyle="1" w:styleId="Picturecaption0">
    <w:name w:val="Picture caption"/>
    <w:basedOn w:val="Normal"/>
    <w:link w:val="Picturecaption"/>
    <w:rsid w:val="009953CF"/>
    <w:pPr>
      <w:widowControl w:val="0"/>
      <w:shd w:val="clear" w:color="auto" w:fill="FFFFFF"/>
      <w:spacing w:after="0" w:line="240" w:lineRule="auto"/>
    </w:pPr>
    <w:rPr>
      <w:rFonts w:ascii="Times New Roman" w:eastAsia="Times New Roman" w:hAnsi="Times New Roman" w:cs="Times New Roman"/>
      <w:sz w:val="18"/>
      <w:szCs w:val="18"/>
    </w:rPr>
  </w:style>
  <w:style w:type="paragraph" w:styleId="BodyText">
    <w:name w:val="Body Text"/>
    <w:basedOn w:val="Normal"/>
    <w:link w:val="BodyTextChar"/>
    <w:qFormat/>
    <w:rsid w:val="009953CF"/>
    <w:pPr>
      <w:widowControl w:val="0"/>
      <w:shd w:val="clear" w:color="auto" w:fill="FFFFFF"/>
      <w:spacing w:after="240" w:line="257" w:lineRule="auto"/>
    </w:pPr>
    <w:rPr>
      <w:rFonts w:ascii="Times New Roman" w:eastAsia="Times New Roman" w:hAnsi="Times New Roman" w:cs="Times New Roman"/>
      <w:i/>
      <w:iCs/>
      <w:sz w:val="26"/>
      <w:szCs w:val="26"/>
    </w:rPr>
  </w:style>
  <w:style w:type="character" w:customStyle="1" w:styleId="BodyTextChar1">
    <w:name w:val="Body Text Char1"/>
    <w:basedOn w:val="DefaultParagraphFont"/>
    <w:uiPriority w:val="99"/>
    <w:semiHidden/>
    <w:rsid w:val="009953CF"/>
  </w:style>
  <w:style w:type="paragraph" w:customStyle="1" w:styleId="Heading10">
    <w:name w:val="Heading #1"/>
    <w:basedOn w:val="Normal"/>
    <w:link w:val="Heading1"/>
    <w:rsid w:val="009953CF"/>
    <w:pPr>
      <w:widowControl w:val="0"/>
      <w:shd w:val="clear" w:color="auto" w:fill="FFFFFF"/>
      <w:spacing w:after="0" w:line="259" w:lineRule="auto"/>
      <w:jc w:val="center"/>
      <w:outlineLvl w:val="0"/>
    </w:pPr>
    <w:rPr>
      <w:rFonts w:ascii="Times New Roman" w:eastAsia="Times New Roman" w:hAnsi="Times New Roman" w:cs="Times New Roman"/>
      <w:b/>
      <w:bCs/>
      <w:sz w:val="26"/>
      <w:szCs w:val="26"/>
    </w:rPr>
  </w:style>
  <w:style w:type="paragraph" w:customStyle="1" w:styleId="Other0">
    <w:name w:val="Other"/>
    <w:basedOn w:val="Normal"/>
    <w:link w:val="Other"/>
    <w:rsid w:val="009953CF"/>
    <w:pPr>
      <w:widowControl w:val="0"/>
      <w:shd w:val="clear" w:color="auto" w:fill="FFFFFF"/>
      <w:spacing w:after="0" w:line="240" w:lineRule="auto"/>
    </w:pPr>
    <w:rPr>
      <w:rFonts w:ascii="Times New Roman" w:eastAsia="Times New Roman" w:hAnsi="Times New Roman" w:cs="Times New Roman"/>
      <w:i/>
      <w:iCs/>
      <w:sz w:val="22"/>
      <w:szCs w:val="22"/>
    </w:rPr>
  </w:style>
  <w:style w:type="paragraph" w:customStyle="1" w:styleId="Heading20">
    <w:name w:val="Heading #2"/>
    <w:basedOn w:val="Normal"/>
    <w:link w:val="Heading2"/>
    <w:rsid w:val="009953CF"/>
    <w:pPr>
      <w:widowControl w:val="0"/>
      <w:shd w:val="clear" w:color="auto" w:fill="FFFFFF"/>
      <w:spacing w:after="0" w:line="259" w:lineRule="auto"/>
      <w:outlineLvl w:val="1"/>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25973</Words>
  <Characters>148048</Characters>
  <Application>Microsoft Office Word</Application>
  <DocSecurity>0</DocSecurity>
  <Lines>1233</Lines>
  <Paragraphs>347</Paragraphs>
  <ScaleCrop>false</ScaleCrop>
  <Company/>
  <LinksUpToDate>false</LinksUpToDate>
  <CharactersWithSpaces>173674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 vt</cp:lastModifiedBy>
  <cp:revision>2</cp:revision>
  <dcterms:created xsi:type="dcterms:W3CDTF">2025-07-02T08:34:00Z</dcterms:created>
  <dcterms:modified xsi:type="dcterms:W3CDTF">2025-07-02T08:34:00Z</dcterms:modified>
</cp:coreProperties>
</file>